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BEDF01E" w14:textId="77777777" w:rsidR="00E8449C" w:rsidRPr="00FD5642" w:rsidRDefault="00E8449C" w:rsidP="00E8449C">
      <w:pPr>
        <w:jc w:val="center"/>
        <w:rPr>
          <w:rFonts w:ascii="Cambria" w:hAnsi="Cambria"/>
        </w:rPr>
      </w:pPr>
      <w:r w:rsidRPr="00FD5642">
        <w:rPr>
          <w:rFonts w:ascii="Cambria" w:hAnsi="Cambria"/>
        </w:rPr>
        <w:t>Supplementary Materials for</w:t>
      </w:r>
    </w:p>
    <w:p w14:paraId="32217FF9" w14:textId="77777777" w:rsidR="00E8449C" w:rsidRPr="00FD5642" w:rsidRDefault="00E8449C" w:rsidP="00E8449C">
      <w:pPr>
        <w:jc w:val="center"/>
        <w:rPr>
          <w:rFonts w:ascii="Cambria" w:hAnsi="Cambria"/>
        </w:rPr>
      </w:pPr>
    </w:p>
    <w:p w14:paraId="4A373B76" w14:textId="77777777" w:rsidR="00E8449C" w:rsidRPr="00FD5642" w:rsidRDefault="00E8449C" w:rsidP="00E8449C">
      <w:pPr>
        <w:pStyle w:val="BodyA"/>
        <w:jc w:val="center"/>
        <w:rPr>
          <w:rFonts w:ascii="Cambria" w:hAnsi="Cambria"/>
          <w:b/>
          <w:bCs/>
          <w:color w:val="auto"/>
          <w:sz w:val="24"/>
          <w:szCs w:val="24"/>
        </w:rPr>
      </w:pPr>
    </w:p>
    <w:p w14:paraId="43F10D10" w14:textId="77777777" w:rsidR="00E8449C" w:rsidRPr="008E6974" w:rsidRDefault="00E8449C" w:rsidP="00E8449C">
      <w:pPr>
        <w:jc w:val="center"/>
        <w:rPr>
          <w:rFonts w:ascii="Cambria" w:hAnsi="Cambria"/>
          <w:b/>
        </w:rPr>
      </w:pPr>
      <w:r w:rsidRPr="008E6974">
        <w:rPr>
          <w:rFonts w:ascii="Cambria" w:hAnsi="Cambria"/>
          <w:b/>
          <w:vanish/>
        </w:rPr>
        <w:t xml:space="preserve">aatched region marks time and distance region investagted for in Frost et al., [2017]. itude </w:t>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vanish/>
        </w:rPr>
        <w:pgNum/>
      </w:r>
      <w:r w:rsidRPr="008E6974">
        <w:rPr>
          <w:rFonts w:ascii="Cambria" w:hAnsi="Cambria"/>
          <w:b/>
        </w:rPr>
        <w:t>Dynamical links between small- and large-scale mantle heterogeneity: seismological evidence</w:t>
      </w:r>
    </w:p>
    <w:p w14:paraId="118EE792" w14:textId="77777777" w:rsidR="00E8449C" w:rsidRPr="00FD5642" w:rsidRDefault="00E8449C" w:rsidP="00E8449C">
      <w:pPr>
        <w:pStyle w:val="BodyB"/>
        <w:spacing w:line="360" w:lineRule="auto"/>
        <w:jc w:val="center"/>
        <w:rPr>
          <w:rFonts w:ascii="Cambria" w:hAnsi="Cambria"/>
          <w:b/>
          <w:bCs/>
          <w:color w:val="auto"/>
          <w:sz w:val="24"/>
          <w:szCs w:val="24"/>
        </w:rPr>
      </w:pPr>
    </w:p>
    <w:p w14:paraId="32568DD4" w14:textId="77777777" w:rsidR="00E8449C" w:rsidRPr="00FD5642" w:rsidRDefault="00E8449C" w:rsidP="00E8449C">
      <w:pPr>
        <w:jc w:val="center"/>
        <w:rPr>
          <w:rFonts w:ascii="Cambria" w:hAnsi="Cambria"/>
        </w:rPr>
      </w:pPr>
    </w:p>
    <w:p w14:paraId="3D8BC3ED" w14:textId="39816BAD" w:rsidR="00E8449C" w:rsidRPr="00FD5642" w:rsidRDefault="00E8449C" w:rsidP="00E8449C">
      <w:pPr>
        <w:pStyle w:val="BodyB"/>
        <w:spacing w:line="360" w:lineRule="auto"/>
        <w:jc w:val="center"/>
        <w:rPr>
          <w:rFonts w:ascii="Cambria" w:hAnsi="Cambria"/>
          <w:sz w:val="24"/>
          <w:szCs w:val="24"/>
        </w:rPr>
      </w:pPr>
      <w:r w:rsidRPr="00FD5642">
        <w:rPr>
          <w:rFonts w:ascii="Cambria" w:hAnsi="Cambria"/>
          <w:color w:val="auto"/>
          <w:sz w:val="24"/>
          <w:szCs w:val="24"/>
        </w:rPr>
        <w:t xml:space="preserve">Daniel A Frost, Edward J Garnero, and </w:t>
      </w:r>
      <w:r w:rsidR="0022687B" w:rsidRPr="00FD5642">
        <w:rPr>
          <w:rFonts w:ascii="Cambria" w:hAnsi="Cambria"/>
          <w:color w:val="auto"/>
          <w:sz w:val="24"/>
          <w:szCs w:val="24"/>
        </w:rPr>
        <w:t>Sebasti</w:t>
      </w:r>
      <w:r w:rsidR="00892F67" w:rsidRPr="00FD5642">
        <w:rPr>
          <w:rFonts w:ascii="Cambria" w:hAnsi="Cambria"/>
          <w:color w:val="auto"/>
          <w:sz w:val="24"/>
          <w:szCs w:val="24"/>
        </w:rPr>
        <w:t>a</w:t>
      </w:r>
      <w:r w:rsidRPr="00FD5642">
        <w:rPr>
          <w:rFonts w:ascii="Cambria" w:hAnsi="Cambria"/>
          <w:color w:val="auto"/>
          <w:sz w:val="24"/>
          <w:szCs w:val="24"/>
        </w:rPr>
        <w:t>n Rost</w:t>
      </w:r>
    </w:p>
    <w:p w14:paraId="35E820A2" w14:textId="77777777" w:rsidR="007357DB" w:rsidRPr="00FD5642" w:rsidRDefault="007357DB" w:rsidP="00E8449C">
      <w:pPr>
        <w:jc w:val="center"/>
        <w:rPr>
          <w:rFonts w:ascii="Cambria" w:hAnsi="Cambria"/>
        </w:rPr>
      </w:pPr>
    </w:p>
    <w:p w14:paraId="2538AFE9" w14:textId="77777777" w:rsidR="00E8449C" w:rsidRPr="008E6974" w:rsidRDefault="00E8449C" w:rsidP="00E8449C">
      <w:pPr>
        <w:jc w:val="center"/>
        <w:rPr>
          <w:rFonts w:ascii="Cambria" w:hAnsi="Cambria"/>
          <w:b/>
          <w:u w:val="single"/>
        </w:rPr>
      </w:pPr>
      <w:r w:rsidRPr="00FD5642">
        <w:rPr>
          <w:rFonts w:ascii="Cambria" w:hAnsi="Cambria"/>
        </w:rPr>
        <w:t>Correspondence to: dafrost@berkeley.edu</w:t>
      </w:r>
      <w:r w:rsidRPr="008E6974">
        <w:rPr>
          <w:rFonts w:ascii="Cambria" w:hAnsi="Cambria"/>
          <w:b/>
          <w:u w:val="single"/>
        </w:rPr>
        <w:t xml:space="preserve"> </w:t>
      </w:r>
      <w:r w:rsidRPr="008E6974">
        <w:rPr>
          <w:rFonts w:ascii="Cambria" w:hAnsi="Cambria"/>
          <w:b/>
          <w:u w:val="single"/>
        </w:rPr>
        <w:br w:type="page"/>
      </w:r>
    </w:p>
    <w:p w14:paraId="0AC134F2" w14:textId="77777777" w:rsidR="007357DB" w:rsidRPr="00FD5642" w:rsidRDefault="00E8449C" w:rsidP="007357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rFonts w:ascii="Cambria" w:hAnsi="Cambria" w:cs="Courier"/>
          <w:b/>
          <w:u w:val="single"/>
        </w:rPr>
      </w:pPr>
      <w:r w:rsidRPr="008E6974">
        <w:rPr>
          <w:rFonts w:ascii="Cambria" w:hAnsi="Cambria"/>
          <w:b/>
          <w:u w:val="single"/>
        </w:rPr>
        <w:lastRenderedPageBreak/>
        <w:br/>
      </w:r>
      <w:r w:rsidR="007357DB" w:rsidRPr="00FD5642">
        <w:rPr>
          <w:rFonts w:ascii="Cambria" w:hAnsi="Cambria" w:cs="Courier"/>
          <w:b/>
          <w:u w:val="single"/>
        </w:rPr>
        <w:t>Supplementary Text</w:t>
      </w:r>
    </w:p>
    <w:p w14:paraId="3118DD57" w14:textId="0B2BFE80" w:rsidR="007357DB" w:rsidRPr="00FD5642" w:rsidRDefault="007357DB" w:rsidP="005B23E0">
      <w:pPr>
        <w:pStyle w:val="BodyA"/>
        <w:spacing w:line="480" w:lineRule="auto"/>
        <w:ind w:firstLine="720"/>
        <w:jc w:val="both"/>
        <w:rPr>
          <w:rFonts w:ascii="Cambria" w:hAnsi="Cambria"/>
          <w:color w:val="auto"/>
          <w:sz w:val="24"/>
          <w:szCs w:val="24"/>
        </w:rPr>
      </w:pPr>
      <w:r w:rsidRPr="00FD5642">
        <w:rPr>
          <w:rFonts w:ascii="Cambria" w:hAnsi="Cambria"/>
          <w:color w:val="auto"/>
          <w:sz w:val="24"/>
          <w:szCs w:val="24"/>
        </w:rPr>
        <w:t xml:space="preserve">This study employs array analyses of </w:t>
      </w:r>
      <w:r w:rsidRPr="00FD5642">
        <w:rPr>
          <w:rFonts w:ascii="Cambria" w:hAnsi="Cambria" w:hint="eastAsia"/>
          <w:sz w:val="24"/>
          <w:szCs w:val="24"/>
        </w:rPr>
        <w:t>P</w:t>
      </w:r>
      <w:r w:rsidRPr="00FD5642">
        <w:rPr>
          <w:rFonts w:ascii="Cambria" w:hAnsi="Cambria" w:hint="eastAsia"/>
          <w:sz w:val="24"/>
          <w:szCs w:val="24"/>
        </w:rPr>
        <w:t>′</w:t>
      </w:r>
      <w:r w:rsidR="005B23E0" w:rsidRPr="00FD5642">
        <w:rPr>
          <w:rFonts w:ascii="Cambria" w:hAnsi="Cambria"/>
          <w:sz w:val="24"/>
          <w:szCs w:val="24"/>
        </w:rPr>
        <w:t></w:t>
      </w:r>
      <w:r w:rsidRPr="00FD5642">
        <w:rPr>
          <w:rFonts w:ascii="Cambria" w:hAnsi="Cambria" w:hint="eastAsia"/>
          <w:sz w:val="24"/>
          <w:szCs w:val="24"/>
        </w:rPr>
        <w:t>P</w:t>
      </w:r>
      <w:r w:rsidRPr="00FD5642">
        <w:rPr>
          <w:rFonts w:ascii="Cambria" w:hAnsi="Cambria" w:hint="eastAsia"/>
          <w:sz w:val="24"/>
          <w:szCs w:val="24"/>
        </w:rPr>
        <w:t>′</w:t>
      </w:r>
      <w:r w:rsidRPr="00FD5642">
        <w:rPr>
          <w:rFonts w:ascii="Cambria" w:hAnsi="Cambria"/>
          <w:color w:val="auto"/>
          <w:sz w:val="24"/>
          <w:szCs w:val="24"/>
        </w:rPr>
        <w:t xml:space="preserve">, a seismic wave </w:t>
      </w:r>
      <w:r w:rsidR="00FA05E6" w:rsidRPr="00FD5642">
        <w:rPr>
          <w:rFonts w:ascii="Cambria" w:hAnsi="Cambria"/>
          <w:color w:val="auto"/>
          <w:sz w:val="24"/>
          <w:szCs w:val="24"/>
        </w:rPr>
        <w:t>caused by scattering from</w:t>
      </w:r>
      <w:r w:rsidRPr="00FD5642">
        <w:rPr>
          <w:rFonts w:ascii="Cambria" w:hAnsi="Cambria"/>
          <w:color w:val="auto"/>
          <w:sz w:val="24"/>
          <w:szCs w:val="24"/>
        </w:rPr>
        <w:t xml:space="preserve"> small-scale seismic heterogeneities throughout the Earth’s mantle at all depths. We use 12 small and medium aperture seismic arrays</w:t>
      </w:r>
      <w:r w:rsidR="00FA05E6" w:rsidRPr="00FD5642">
        <w:rPr>
          <w:rFonts w:ascii="Cambria" w:hAnsi="Cambria"/>
          <w:color w:val="auto"/>
          <w:sz w:val="24"/>
          <w:szCs w:val="24"/>
        </w:rPr>
        <w:t xml:space="preserve"> of a range of geometries, which are</w:t>
      </w:r>
      <w:r w:rsidRPr="00FD5642">
        <w:rPr>
          <w:rFonts w:ascii="Cambria" w:hAnsi="Cambria"/>
          <w:color w:val="auto"/>
          <w:sz w:val="24"/>
          <w:szCs w:val="24"/>
        </w:rPr>
        <w:t xml:space="preserve"> well tuned to studying the </w:t>
      </w:r>
      <w:r w:rsidR="00A238E1" w:rsidRPr="00FD5642">
        <w:rPr>
          <w:rFonts w:ascii="Cambria" w:hAnsi="Cambria"/>
          <w:color w:val="auto"/>
          <w:sz w:val="24"/>
          <w:szCs w:val="24"/>
        </w:rPr>
        <w:t xml:space="preserve">slowness and back-azimuth </w:t>
      </w:r>
      <w:r w:rsidRPr="00FD5642">
        <w:rPr>
          <w:rFonts w:ascii="Cambria" w:hAnsi="Cambria"/>
          <w:color w:val="auto"/>
          <w:sz w:val="24"/>
          <w:szCs w:val="24"/>
        </w:rPr>
        <w:t xml:space="preserve">of high frequency (1 Hz) seismic waves. </w:t>
      </w:r>
      <w:bookmarkStart w:id="0" w:name="_GoBack"/>
      <w:bookmarkEnd w:id="0"/>
    </w:p>
    <w:p w14:paraId="13877673" w14:textId="77777777" w:rsidR="00F06BC4" w:rsidRPr="00FD5642" w:rsidRDefault="00F06BC4" w:rsidP="005B23E0">
      <w:pPr>
        <w:pStyle w:val="BodyA"/>
        <w:spacing w:line="480" w:lineRule="auto"/>
        <w:ind w:firstLine="720"/>
        <w:jc w:val="both"/>
        <w:rPr>
          <w:rFonts w:ascii="Cambria" w:hAnsi="Cambria"/>
          <w:color w:val="auto"/>
          <w:sz w:val="24"/>
          <w:szCs w:val="24"/>
        </w:rPr>
      </w:pPr>
    </w:p>
    <w:p w14:paraId="4ED7D259" w14:textId="68BE078E" w:rsidR="00F06BC4" w:rsidRPr="00FD5642" w:rsidRDefault="00F06BC4" w:rsidP="005B23E0">
      <w:pPr>
        <w:pStyle w:val="BodyA"/>
        <w:spacing w:line="480" w:lineRule="auto"/>
        <w:ind w:firstLine="720"/>
        <w:jc w:val="both"/>
        <w:rPr>
          <w:rFonts w:ascii="Cambria" w:hAnsi="Cambria"/>
          <w:sz w:val="24"/>
          <w:szCs w:val="24"/>
        </w:rPr>
      </w:pPr>
      <w:r w:rsidRPr="00FD5642">
        <w:rPr>
          <w:rFonts w:ascii="Cambria" w:hAnsi="Cambria"/>
          <w:color w:val="auto"/>
          <w:sz w:val="24"/>
          <w:szCs w:val="24"/>
        </w:rPr>
        <w:t xml:space="preserve">We detect scattering heterogeneities </w:t>
      </w:r>
      <w:r w:rsidR="008E6974" w:rsidRPr="00FD5642">
        <w:rPr>
          <w:rFonts w:ascii="Cambria" w:hAnsi="Cambria"/>
          <w:color w:val="auto"/>
          <w:sz w:val="24"/>
          <w:szCs w:val="24"/>
        </w:rPr>
        <w:t>and</w:t>
      </w:r>
      <w:r w:rsidRPr="00FD5642">
        <w:rPr>
          <w:rFonts w:ascii="Cambria" w:hAnsi="Cambria"/>
          <w:sz w:val="24"/>
          <w:szCs w:val="24"/>
        </w:rPr>
        <w:t xml:space="preserve"> locate the</w:t>
      </w:r>
      <w:r w:rsidR="008E6974" w:rsidRPr="00FD5642">
        <w:rPr>
          <w:rFonts w:ascii="Cambria" w:hAnsi="Cambria"/>
          <w:sz w:val="24"/>
          <w:szCs w:val="24"/>
        </w:rPr>
        <w:t>m</w:t>
      </w:r>
      <w:r w:rsidRPr="00FD5642">
        <w:rPr>
          <w:rFonts w:ascii="Cambria" w:hAnsi="Cambria"/>
          <w:sz w:val="24"/>
          <w:szCs w:val="24"/>
        </w:rPr>
        <w:t xml:space="preserve"> in terms of latitude, longitude, and depth by predicting P</w:t>
      </w:r>
      <w:r w:rsidR="008E6974" w:rsidRPr="00FD5642">
        <w:rPr>
          <w:rFonts w:ascii="Cambria" w:hAnsi="Cambria" w:hint="eastAsia"/>
          <w:sz w:val="24"/>
          <w:szCs w:val="24"/>
        </w:rPr>
        <w:t>′</w:t>
      </w:r>
      <w:r w:rsidR="008E6974">
        <w:rPr>
          <w:rFonts w:ascii="Cambria" w:hAnsi="Cambria"/>
          <w:sz w:val="24"/>
          <w:szCs w:val="24"/>
        </w:rPr>
        <w:t>•</w:t>
      </w:r>
      <w:r w:rsidRPr="00FD5642">
        <w:rPr>
          <w:rFonts w:ascii="Cambria" w:hAnsi="Cambria" w:hint="eastAsia"/>
          <w:sz w:val="24"/>
          <w:szCs w:val="24"/>
        </w:rPr>
        <w:t>P</w:t>
      </w:r>
      <w:r w:rsidRPr="00FD5642">
        <w:rPr>
          <w:rFonts w:ascii="Cambria" w:hAnsi="Cambria" w:hint="eastAsia"/>
          <w:sz w:val="24"/>
          <w:szCs w:val="24"/>
        </w:rPr>
        <w:t>′</w:t>
      </w:r>
      <w:r w:rsidRPr="00FD5642">
        <w:rPr>
          <w:rFonts w:ascii="Cambria" w:hAnsi="Cambria" w:hint="eastAsia"/>
          <w:sz w:val="24"/>
          <w:szCs w:val="24"/>
        </w:rPr>
        <w:t xml:space="preserve"> rays to a grid of points throughout the mantle, and then </w:t>
      </w:r>
      <w:r w:rsidRPr="00FD5642">
        <w:rPr>
          <w:rFonts w:ascii="Cambria" w:hAnsi="Cambria"/>
          <w:sz w:val="24"/>
          <w:szCs w:val="24"/>
        </w:rPr>
        <w:t xml:space="preserve">minimising the misfit between the observed and predicted travel-time and slowness values. The observed back-azimuth indicates the horizontal direction from which the wave arrived, while the travel-time indicates the depth of scattering and the slowness </w:t>
      </w:r>
      <w:r w:rsidR="00026500" w:rsidRPr="00FD5642">
        <w:rPr>
          <w:rFonts w:ascii="Cambria" w:hAnsi="Cambria"/>
          <w:sz w:val="24"/>
          <w:szCs w:val="24"/>
        </w:rPr>
        <w:t xml:space="preserve">relates to the discrete path travelled (Fig. S1).  By this method we deterministically locate the heterogeneities responsible for scattering the </w:t>
      </w:r>
      <w:r w:rsidR="00026500" w:rsidRPr="00FD5642">
        <w:rPr>
          <w:rFonts w:ascii="Cambria" w:hAnsi="Cambria" w:hint="eastAsia"/>
          <w:sz w:val="24"/>
          <w:szCs w:val="24"/>
        </w:rPr>
        <w:t>P</w:t>
      </w:r>
      <w:r w:rsidR="00026500" w:rsidRPr="00FD5642">
        <w:rPr>
          <w:rFonts w:ascii="Cambria" w:hAnsi="Cambria" w:hint="eastAsia"/>
          <w:sz w:val="24"/>
          <w:szCs w:val="24"/>
        </w:rPr>
        <w:t>′</w:t>
      </w:r>
      <w:r w:rsidR="008E6974">
        <w:rPr>
          <w:rFonts w:ascii="Cambria" w:hAnsi="Cambria"/>
          <w:sz w:val="24"/>
          <w:szCs w:val="24"/>
        </w:rPr>
        <w:t>•</w:t>
      </w:r>
      <w:r w:rsidR="00026500" w:rsidRPr="00FD5642">
        <w:rPr>
          <w:rFonts w:ascii="Cambria" w:hAnsi="Cambria" w:hint="eastAsia"/>
          <w:sz w:val="24"/>
          <w:szCs w:val="24"/>
        </w:rPr>
        <w:t>P</w:t>
      </w:r>
      <w:r w:rsidR="00026500" w:rsidRPr="00FD5642">
        <w:rPr>
          <w:rFonts w:ascii="Cambria" w:hAnsi="Cambria" w:hint="eastAsia"/>
          <w:sz w:val="24"/>
          <w:szCs w:val="24"/>
        </w:rPr>
        <w:t>′</w:t>
      </w:r>
      <w:r w:rsidR="00026500" w:rsidRPr="00FD5642">
        <w:rPr>
          <w:rFonts w:ascii="Cambria" w:hAnsi="Cambria"/>
          <w:sz w:val="24"/>
          <w:szCs w:val="24"/>
        </w:rPr>
        <w:t xml:space="preserve"> energy.</w:t>
      </w:r>
    </w:p>
    <w:p w14:paraId="72961D34" w14:textId="77777777" w:rsidR="00026500" w:rsidRPr="00FD5642" w:rsidRDefault="00026500" w:rsidP="005B23E0">
      <w:pPr>
        <w:pStyle w:val="BodyA"/>
        <w:spacing w:line="480" w:lineRule="auto"/>
        <w:ind w:firstLine="720"/>
        <w:jc w:val="both"/>
        <w:rPr>
          <w:rFonts w:ascii="Cambria" w:hAnsi="Cambria"/>
          <w:sz w:val="24"/>
          <w:szCs w:val="24"/>
        </w:rPr>
      </w:pPr>
    </w:p>
    <w:p w14:paraId="4B78EC44" w14:textId="0B37C078" w:rsidR="00026500" w:rsidRPr="00FD5642" w:rsidRDefault="00026500" w:rsidP="005B23E0">
      <w:pPr>
        <w:pStyle w:val="BodyA"/>
        <w:spacing w:line="480" w:lineRule="auto"/>
        <w:ind w:firstLine="720"/>
        <w:jc w:val="both"/>
        <w:rPr>
          <w:rFonts w:ascii="Cambria" w:hAnsi="Cambria"/>
          <w:sz w:val="24"/>
          <w:szCs w:val="24"/>
        </w:rPr>
      </w:pPr>
      <w:r w:rsidRPr="00FD5642">
        <w:rPr>
          <w:rFonts w:ascii="Cambria" w:hAnsi="Cambria"/>
          <w:sz w:val="24"/>
          <w:szCs w:val="24"/>
        </w:rPr>
        <w:t xml:space="preserve">The number and distribution of heterogeneities that we observe is controlled by the region that the dataset samples (Fig. 3). We account for the uneven sampling to remove bias. </w:t>
      </w:r>
      <w:r w:rsidR="009E70B3" w:rsidRPr="009E70B3">
        <w:rPr>
          <w:rFonts w:ascii="Cambria" w:hAnsi="Cambria"/>
          <w:sz w:val="24"/>
          <w:szCs w:val="24"/>
        </w:rPr>
        <w:t>The spatial locations of the scattering heterogeneities, normalised by sampling, are shown</w:t>
      </w:r>
      <w:r w:rsidR="009E70B3">
        <w:rPr>
          <w:rFonts w:ascii="Cambria" w:hAnsi="Cambria"/>
          <w:sz w:val="24"/>
          <w:szCs w:val="24"/>
        </w:rPr>
        <w:t xml:space="preserve"> graphically</w:t>
      </w:r>
      <w:r w:rsidR="009E70B3" w:rsidRPr="009E70B3">
        <w:rPr>
          <w:rFonts w:ascii="Cambria" w:hAnsi="Cambria"/>
          <w:sz w:val="24"/>
          <w:szCs w:val="24"/>
        </w:rPr>
        <w:t xml:space="preserve"> in suuplementary file </w:t>
      </w:r>
      <w:r w:rsidR="009E70B3" w:rsidRPr="00FD5642">
        <w:rPr>
          <w:rFonts w:ascii="Cambria" w:hAnsi="Cambria" w:cs="Menlo Regular"/>
          <w:color w:val="F2F2F2"/>
          <w:sz w:val="24"/>
          <w:szCs w:val="24"/>
        </w:rPr>
        <w:t>PKPPKP_Scattering_Maps.pdf</w:t>
      </w:r>
      <w:r w:rsidR="009E70B3">
        <w:rPr>
          <w:rFonts w:ascii="Cambria" w:hAnsi="Cambria" w:cs="Menlo Regular"/>
          <w:color w:val="F2F2F2"/>
          <w:sz w:val="24"/>
          <w:szCs w:val="24"/>
        </w:rPr>
        <w:t>, and are tabulated in Supplementary Table 1</w:t>
      </w:r>
      <w:r w:rsidR="009E70B3" w:rsidRPr="009E70B3">
        <w:rPr>
          <w:rFonts w:ascii="Cambria" w:hAnsi="Cambria"/>
          <w:sz w:val="24"/>
          <w:szCs w:val="24"/>
        </w:rPr>
        <w:t xml:space="preserve">. </w:t>
      </w:r>
      <w:r w:rsidRPr="00FD5642">
        <w:rPr>
          <w:rFonts w:ascii="Cambria" w:hAnsi="Cambria"/>
          <w:sz w:val="24"/>
          <w:szCs w:val="24"/>
        </w:rPr>
        <w:t xml:space="preserve">We find the vertical distribution of </w:t>
      </w:r>
      <w:r w:rsidR="0085149E" w:rsidRPr="00FD5642">
        <w:rPr>
          <w:rFonts w:ascii="Cambria" w:hAnsi="Cambria"/>
          <w:sz w:val="24"/>
          <w:szCs w:val="24"/>
        </w:rPr>
        <w:t xml:space="preserve">fine-scale </w:t>
      </w:r>
      <w:r w:rsidRPr="00FD5642">
        <w:rPr>
          <w:rFonts w:ascii="Cambria" w:hAnsi="Cambria"/>
          <w:sz w:val="24"/>
          <w:szCs w:val="24"/>
        </w:rPr>
        <w:t xml:space="preserve">scattering heterogeneity strongly </w:t>
      </w:r>
      <w:r w:rsidR="0085149E" w:rsidRPr="00FD5642">
        <w:rPr>
          <w:rFonts w:ascii="Cambria" w:hAnsi="Cambria"/>
          <w:sz w:val="24"/>
          <w:szCs w:val="24"/>
        </w:rPr>
        <w:t xml:space="preserve">resembles </w:t>
      </w:r>
      <w:r w:rsidRPr="00FD5642">
        <w:rPr>
          <w:rFonts w:ascii="Cambria" w:hAnsi="Cambria"/>
          <w:sz w:val="24"/>
          <w:szCs w:val="24"/>
        </w:rPr>
        <w:t xml:space="preserve">the </w:t>
      </w:r>
      <w:r w:rsidR="0085149E" w:rsidRPr="00FD5642">
        <w:rPr>
          <w:rFonts w:ascii="Cambria" w:hAnsi="Cambria"/>
          <w:sz w:val="24"/>
          <w:szCs w:val="24"/>
        </w:rPr>
        <w:t xml:space="preserve">depth variation of the </w:t>
      </w:r>
      <w:r w:rsidRPr="00FD5642">
        <w:rPr>
          <w:rFonts w:ascii="Cambria" w:hAnsi="Cambria"/>
          <w:sz w:val="24"/>
          <w:szCs w:val="24"/>
        </w:rPr>
        <w:t xml:space="preserve">RMS amplitude of </w:t>
      </w:r>
      <w:r w:rsidR="0085149E" w:rsidRPr="00FD5642">
        <w:rPr>
          <w:rFonts w:ascii="Cambria" w:hAnsi="Cambria"/>
          <w:sz w:val="24"/>
          <w:szCs w:val="24"/>
        </w:rPr>
        <w:t xml:space="preserve">larger-scale shear </w:t>
      </w:r>
      <w:r w:rsidRPr="00FD5642">
        <w:rPr>
          <w:rFonts w:ascii="Cambria" w:hAnsi="Cambria"/>
          <w:sz w:val="24"/>
          <w:szCs w:val="24"/>
        </w:rPr>
        <w:t xml:space="preserve">velocity </w:t>
      </w:r>
      <w:r w:rsidR="0085149E" w:rsidRPr="00FD5642">
        <w:rPr>
          <w:rFonts w:ascii="Cambria" w:hAnsi="Cambria"/>
          <w:sz w:val="24"/>
          <w:szCs w:val="24"/>
        </w:rPr>
        <w:t xml:space="preserve">heterogeneity </w:t>
      </w:r>
      <w:r w:rsidRPr="00FD5642">
        <w:rPr>
          <w:rFonts w:ascii="Cambria" w:hAnsi="Cambria"/>
          <w:sz w:val="24"/>
          <w:szCs w:val="24"/>
        </w:rPr>
        <w:t>in</w:t>
      </w:r>
      <w:r w:rsidR="004101FF" w:rsidRPr="00FD5642">
        <w:rPr>
          <w:rFonts w:ascii="Cambria" w:hAnsi="Cambria"/>
          <w:sz w:val="24"/>
          <w:szCs w:val="24"/>
        </w:rPr>
        <w:t xml:space="preserve"> a range of</w:t>
      </w:r>
      <w:r w:rsidRPr="00FD5642">
        <w:rPr>
          <w:rFonts w:ascii="Cambria" w:hAnsi="Cambria"/>
          <w:sz w:val="24"/>
          <w:szCs w:val="24"/>
        </w:rPr>
        <w:t xml:space="preserve"> global </w:t>
      </w:r>
      <w:r w:rsidR="00AC3508" w:rsidRPr="00FD5642">
        <w:rPr>
          <w:rFonts w:ascii="Cambria" w:hAnsi="Cambria"/>
          <w:sz w:val="24"/>
          <w:szCs w:val="24"/>
        </w:rPr>
        <w:t xml:space="preserve">S-wave </w:t>
      </w:r>
      <w:r w:rsidR="005B23E0" w:rsidRPr="00FD5642">
        <w:rPr>
          <w:rFonts w:ascii="Cambria" w:hAnsi="Cambria"/>
          <w:sz w:val="24"/>
          <w:szCs w:val="24"/>
        </w:rPr>
        <w:t>tomographic models</w:t>
      </w:r>
      <w:r w:rsidR="0085149E" w:rsidRPr="00FD5642">
        <w:rPr>
          <w:rFonts w:ascii="Cambria" w:hAnsi="Cambria"/>
          <w:sz w:val="24"/>
          <w:szCs w:val="24"/>
        </w:rPr>
        <w:t xml:space="preserve">: </w:t>
      </w:r>
      <w:r w:rsidR="005B23E0" w:rsidRPr="00FD5642">
        <w:rPr>
          <w:rFonts w:ascii="Cambria" w:hAnsi="Cambria"/>
          <w:sz w:val="24"/>
          <w:szCs w:val="24"/>
        </w:rPr>
        <w:t>GyPSuM (Simmons et al., 2010),</w:t>
      </w:r>
      <w:r w:rsidR="005B23E0" w:rsidRPr="00FD5642">
        <w:rPr>
          <w:rFonts w:ascii="Cambria" w:hAnsi="Cambria"/>
          <w:b/>
          <w:sz w:val="24"/>
          <w:szCs w:val="24"/>
        </w:rPr>
        <w:t xml:space="preserve"> </w:t>
      </w:r>
      <w:r w:rsidR="005B23E0" w:rsidRPr="00FD5642">
        <w:rPr>
          <w:rFonts w:ascii="Cambria" w:hAnsi="Cambria"/>
          <w:sz w:val="24"/>
          <w:szCs w:val="24"/>
        </w:rPr>
        <w:t xml:space="preserve">SEMUCB-WM1 (French and Romanowicz, 2014), S40RTS (Ritsema et al., 2011), and TX2011 (Grand, </w:t>
      </w:r>
      <w:r w:rsidR="0085149E" w:rsidRPr="00FD5642">
        <w:rPr>
          <w:rFonts w:ascii="Cambria" w:hAnsi="Cambria"/>
          <w:sz w:val="24"/>
          <w:szCs w:val="24"/>
        </w:rPr>
        <w:t xml:space="preserve">2002, </w:t>
      </w:r>
      <w:r w:rsidRPr="00FD5642">
        <w:rPr>
          <w:rFonts w:ascii="Cambria" w:hAnsi="Cambria"/>
          <w:sz w:val="24"/>
          <w:szCs w:val="24"/>
        </w:rPr>
        <w:t>Fig. S2).</w:t>
      </w:r>
    </w:p>
    <w:p w14:paraId="36D25BF2" w14:textId="77777777" w:rsidR="005B23E0" w:rsidRPr="00FD5642" w:rsidRDefault="005B23E0" w:rsidP="005B23E0">
      <w:pPr>
        <w:pStyle w:val="BodyA"/>
        <w:spacing w:line="480" w:lineRule="auto"/>
        <w:ind w:firstLine="720"/>
        <w:jc w:val="both"/>
        <w:rPr>
          <w:rFonts w:ascii="Cambria" w:hAnsi="Cambria"/>
          <w:sz w:val="24"/>
          <w:szCs w:val="24"/>
        </w:rPr>
      </w:pPr>
    </w:p>
    <w:p w14:paraId="69FFC357" w14:textId="2C948927" w:rsidR="004101FF" w:rsidRPr="008E6974" w:rsidRDefault="004101FF" w:rsidP="008E6974">
      <w:pPr>
        <w:spacing w:line="480" w:lineRule="auto"/>
        <w:ind w:firstLine="720"/>
        <w:jc w:val="both"/>
        <w:rPr>
          <w:rFonts w:ascii="Cambria" w:hAnsi="Cambria"/>
        </w:rPr>
      </w:pPr>
      <w:r w:rsidRPr="008E6974">
        <w:rPr>
          <w:rFonts w:ascii="Cambria" w:hAnsi="Cambria"/>
        </w:rPr>
        <w:t xml:space="preserve">We assess the relationship between the 3-dimensional distributions of small-scale scattering heterogeneity and both large-scale seismic mantle structure and the location of hotspots and subducted slabs,.  We recast the maps of tomographic velocities and tomographic velocity gradients in terms of percentage cumulative area on a sphere, and the locations of hotspots and slabs in terms of distance from these features </w:t>
      </w:r>
      <w:r w:rsidR="00FA05E6" w:rsidRPr="008E6974">
        <w:rPr>
          <w:rFonts w:ascii="Cambria" w:hAnsi="Cambria"/>
        </w:rPr>
        <w:t>b</w:t>
      </w:r>
      <w:r w:rsidRPr="008E6974">
        <w:rPr>
          <w:rFonts w:ascii="Cambria" w:hAnsi="Cambria"/>
        </w:rPr>
        <w:t xml:space="preserve">y percentage cumulative area. </w:t>
      </w:r>
      <w:r w:rsidR="00C22099" w:rsidRPr="00FD5642">
        <w:rPr>
          <w:rFonts w:ascii="Cambria" w:hAnsi="Cambria"/>
        </w:rPr>
        <w:t>We find that in the lower mantle</w:t>
      </w:r>
      <w:r w:rsidR="007E0AD3" w:rsidRPr="00FD5642">
        <w:rPr>
          <w:rFonts w:ascii="Cambria" w:hAnsi="Cambria"/>
        </w:rPr>
        <w:t>,</w:t>
      </w:r>
      <w:r w:rsidR="00C22099" w:rsidRPr="00FD5642">
        <w:rPr>
          <w:rFonts w:ascii="Cambria" w:hAnsi="Cambria"/>
        </w:rPr>
        <w:t xml:space="preserve"> scattering heterogeneities are most common in regions of low seismic velocity and high </w:t>
      </w:r>
      <w:r w:rsidR="007E0AD3" w:rsidRPr="00FD5642">
        <w:rPr>
          <w:rFonts w:ascii="Cambria" w:hAnsi="Cambria"/>
        </w:rPr>
        <w:t xml:space="preserve">lateral </w:t>
      </w:r>
      <w:r w:rsidR="00C22099" w:rsidRPr="00FD5642">
        <w:rPr>
          <w:rFonts w:ascii="Cambria" w:hAnsi="Cambria"/>
        </w:rPr>
        <w:t>seismic gradient</w:t>
      </w:r>
      <w:r w:rsidR="00541931" w:rsidRPr="00FD5642">
        <w:rPr>
          <w:rFonts w:ascii="Cambria" w:hAnsi="Cambria"/>
        </w:rPr>
        <w:t>s</w:t>
      </w:r>
      <w:r w:rsidR="00C22099" w:rsidRPr="00FD5642">
        <w:rPr>
          <w:rFonts w:ascii="Cambria" w:hAnsi="Cambria"/>
        </w:rPr>
        <w:t xml:space="preserve">, while in the upper mantle scattering is most common in regions of high seismic velocity and lower gradients (Fig. </w:t>
      </w:r>
      <w:r w:rsidR="00DD5353" w:rsidRPr="00FD5642">
        <w:rPr>
          <w:rFonts w:ascii="Cambria" w:hAnsi="Cambria"/>
        </w:rPr>
        <w:t>S3</w:t>
      </w:r>
      <w:r w:rsidR="00C22099" w:rsidRPr="00FD5642">
        <w:rPr>
          <w:rFonts w:ascii="Cambria" w:hAnsi="Cambria"/>
        </w:rPr>
        <w:t xml:space="preserve">). To assess the statistical significance of the observed correlations </w:t>
      </w:r>
      <w:r w:rsidR="008E6974" w:rsidRPr="00FD5642">
        <w:rPr>
          <w:rFonts w:ascii="Cambria" w:hAnsi="Cambria"/>
        </w:rPr>
        <w:t>we</w:t>
      </w:r>
      <w:r w:rsidR="00C22099" w:rsidRPr="00FD5642">
        <w:rPr>
          <w:rFonts w:ascii="Cambria" w:hAnsi="Cambria"/>
        </w:rPr>
        <w:t xml:space="preserve"> rotate the tomographic models by a random amount about a randomly located pole of rotation and then calculate the correlation of the velocities with the location of the scattering heterogeneities. We repeat this 200 times and measure the distribution of the correlations. </w:t>
      </w:r>
      <w:r w:rsidR="00AC3508" w:rsidRPr="008E6974">
        <w:rPr>
          <w:rFonts w:ascii="Cambria" w:hAnsi="Cambria"/>
        </w:rPr>
        <w:t xml:space="preserve"> </w:t>
      </w:r>
      <w:r w:rsidR="008E6974" w:rsidRPr="008E6974">
        <w:rPr>
          <w:rFonts w:ascii="Cambria" w:hAnsi="Cambria"/>
        </w:rPr>
        <w:t>W</w:t>
      </w:r>
      <w:r w:rsidR="00FA05E6" w:rsidRPr="008E6974">
        <w:rPr>
          <w:rFonts w:ascii="Cambria" w:hAnsi="Cambria"/>
        </w:rPr>
        <w:t>e perform these calculations using S-wave tomographic models</w:t>
      </w:r>
      <w:r w:rsidR="008E6974" w:rsidRPr="008E6974">
        <w:rPr>
          <w:rFonts w:ascii="Cambria" w:hAnsi="Cambria"/>
        </w:rPr>
        <w:t xml:space="preserve"> (Figs. S4 and S5)</w:t>
      </w:r>
      <w:r w:rsidR="00FA05E6" w:rsidRPr="008E6974">
        <w:rPr>
          <w:rFonts w:ascii="Cambria" w:hAnsi="Cambria"/>
        </w:rPr>
        <w:t xml:space="preserve">, </w:t>
      </w:r>
      <w:r w:rsidR="008E6974" w:rsidRPr="008E6974">
        <w:rPr>
          <w:rFonts w:ascii="Cambria" w:hAnsi="Cambria"/>
        </w:rPr>
        <w:t xml:space="preserve">and </w:t>
      </w:r>
      <w:r w:rsidR="00AC3508" w:rsidRPr="008E6974">
        <w:rPr>
          <w:rFonts w:ascii="Cambria" w:hAnsi="Cambria"/>
        </w:rPr>
        <w:t>repeat these measurements comparing the locations of the scattering heterogeneity to a range of P-wave tomographic models</w:t>
      </w:r>
      <w:r w:rsidR="005B23E0" w:rsidRPr="008E6974">
        <w:rPr>
          <w:rFonts w:ascii="Cambria" w:hAnsi="Cambria" w:cs="Courier"/>
        </w:rPr>
        <w:t xml:space="preserve">: </w:t>
      </w:r>
      <w:r w:rsidR="005B23E0" w:rsidRPr="008E6974">
        <w:rPr>
          <w:rFonts w:ascii="Cambria" w:hAnsi="Cambria"/>
        </w:rPr>
        <w:t>GAP_P4</w:t>
      </w:r>
      <w:r w:rsidR="005B23E0" w:rsidRPr="008E6974">
        <w:rPr>
          <w:rFonts w:ascii="Cambria" w:hAnsi="Cambria"/>
          <w:vertAlign w:val="superscript"/>
        </w:rPr>
        <w:t xml:space="preserve"> </w:t>
      </w:r>
      <w:r w:rsidR="005B23E0" w:rsidRPr="008E6974">
        <w:rPr>
          <w:rFonts w:ascii="Cambria" w:hAnsi="Cambria"/>
        </w:rPr>
        <w:t>(Obayashi et al., 2013), GyPSuM_P</w:t>
      </w:r>
      <w:r w:rsidR="005B23E0" w:rsidRPr="008E6974">
        <w:rPr>
          <w:rFonts w:ascii="Cambria" w:hAnsi="Cambria"/>
          <w:vertAlign w:val="superscript"/>
        </w:rPr>
        <w:t xml:space="preserve"> </w:t>
      </w:r>
      <w:r w:rsidR="005B23E0" w:rsidRPr="008E6974">
        <w:rPr>
          <w:rFonts w:ascii="Cambria" w:hAnsi="Cambria"/>
        </w:rPr>
        <w:t>(Simmons et al., 2010), HMSL_P06</w:t>
      </w:r>
      <w:r w:rsidR="005B23E0" w:rsidRPr="008E6974">
        <w:rPr>
          <w:rFonts w:ascii="Cambria" w:hAnsi="Cambria"/>
          <w:vertAlign w:val="superscript"/>
        </w:rPr>
        <w:t xml:space="preserve"> </w:t>
      </w:r>
      <w:r w:rsidR="005B23E0" w:rsidRPr="008E6974">
        <w:rPr>
          <w:rFonts w:ascii="Cambria" w:hAnsi="Cambria"/>
        </w:rPr>
        <w:t>(Houser et al., 2008), and MIT-P08</w:t>
      </w:r>
      <w:r w:rsidR="005B23E0" w:rsidRPr="008E6974">
        <w:rPr>
          <w:rFonts w:ascii="Cambria" w:hAnsi="Cambria"/>
          <w:vertAlign w:val="superscript"/>
        </w:rPr>
        <w:t xml:space="preserve"> </w:t>
      </w:r>
      <w:r w:rsidR="005B23E0" w:rsidRPr="008E6974">
        <w:rPr>
          <w:rFonts w:ascii="Cambria" w:hAnsi="Cambria"/>
        </w:rPr>
        <w:t>(Li et al., 2008)</w:t>
      </w:r>
      <w:r w:rsidR="00AC3508" w:rsidRPr="008E6974">
        <w:rPr>
          <w:rFonts w:ascii="Cambria" w:hAnsi="Cambria"/>
        </w:rPr>
        <w:t xml:space="preserve"> (Figs. </w:t>
      </w:r>
      <w:r w:rsidR="00DD5353" w:rsidRPr="008E6974">
        <w:rPr>
          <w:rFonts w:ascii="Cambria" w:hAnsi="Cambria"/>
        </w:rPr>
        <w:t>S6</w:t>
      </w:r>
      <w:r w:rsidR="00CC0E95" w:rsidRPr="008E6974">
        <w:rPr>
          <w:rFonts w:ascii="Cambria" w:hAnsi="Cambria"/>
        </w:rPr>
        <w:t>-</w:t>
      </w:r>
      <w:r w:rsidR="00DD5353" w:rsidRPr="008E6974">
        <w:rPr>
          <w:rFonts w:ascii="Cambria" w:hAnsi="Cambria"/>
        </w:rPr>
        <w:t>S8</w:t>
      </w:r>
      <w:r w:rsidR="00CC0E95" w:rsidRPr="008E6974">
        <w:rPr>
          <w:rFonts w:ascii="Cambria" w:hAnsi="Cambria"/>
        </w:rPr>
        <w:t>).</w:t>
      </w:r>
      <w:r w:rsidR="00B92B70" w:rsidRPr="008E6974">
        <w:rPr>
          <w:rFonts w:ascii="Cambria" w:hAnsi="Cambria"/>
        </w:rPr>
        <w:t xml:space="preserve">  We find the correlations between small-scale scattering heterogeneity and larger-scale velocity structure of P-wave tomography models to be very similar to correlations with S-wave models.</w:t>
      </w:r>
    </w:p>
    <w:p w14:paraId="36112575" w14:textId="77777777" w:rsidR="00325851" w:rsidRPr="008E6974" w:rsidRDefault="00325851" w:rsidP="005B23E0">
      <w:pPr>
        <w:pStyle w:val="BodyA"/>
        <w:spacing w:line="480" w:lineRule="auto"/>
        <w:ind w:firstLine="720"/>
        <w:jc w:val="both"/>
        <w:rPr>
          <w:rFonts w:ascii="Cambria" w:hAnsi="Cambria"/>
          <w:sz w:val="24"/>
          <w:szCs w:val="24"/>
        </w:rPr>
      </w:pPr>
    </w:p>
    <w:p w14:paraId="75BDC0F7" w14:textId="6589AE08" w:rsidR="00325851" w:rsidRPr="008E6974" w:rsidRDefault="00FA05E6" w:rsidP="005B23E0">
      <w:pPr>
        <w:pStyle w:val="BodyA"/>
        <w:spacing w:line="480" w:lineRule="auto"/>
        <w:ind w:firstLine="720"/>
        <w:jc w:val="both"/>
        <w:rPr>
          <w:rFonts w:ascii="Cambria" w:hAnsi="Cambria"/>
          <w:sz w:val="24"/>
          <w:szCs w:val="24"/>
        </w:rPr>
      </w:pPr>
      <w:r w:rsidRPr="008E6974">
        <w:rPr>
          <w:rFonts w:ascii="Cambria" w:hAnsi="Cambria"/>
          <w:sz w:val="24"/>
          <w:szCs w:val="24"/>
        </w:rPr>
        <w:t>To</w:t>
      </w:r>
      <w:r w:rsidR="00325851" w:rsidRPr="008E6974">
        <w:rPr>
          <w:rFonts w:ascii="Cambria" w:hAnsi="Cambria"/>
          <w:sz w:val="24"/>
          <w:szCs w:val="24"/>
        </w:rPr>
        <w:t xml:space="preserve"> understand the relationship between the location of sca</w:t>
      </w:r>
      <w:r w:rsidR="00A032C2" w:rsidRPr="008E6974">
        <w:rPr>
          <w:rFonts w:ascii="Cambria" w:hAnsi="Cambria"/>
          <w:sz w:val="24"/>
          <w:szCs w:val="24"/>
        </w:rPr>
        <w:t>ttering heterogeneities and hot</w:t>
      </w:r>
      <w:r w:rsidR="00325851" w:rsidRPr="008E6974">
        <w:rPr>
          <w:rFonts w:ascii="Cambria" w:hAnsi="Cambria"/>
          <w:sz w:val="24"/>
          <w:szCs w:val="24"/>
        </w:rPr>
        <w:t>spots and subducting slabs</w:t>
      </w:r>
      <w:r w:rsidRPr="008E6974">
        <w:rPr>
          <w:rFonts w:ascii="Cambria" w:hAnsi="Cambria"/>
          <w:sz w:val="24"/>
          <w:szCs w:val="24"/>
        </w:rPr>
        <w:t xml:space="preserve"> we perform a similar analysis</w:t>
      </w:r>
      <w:r w:rsidR="00325851" w:rsidRPr="008E6974">
        <w:rPr>
          <w:rFonts w:ascii="Cambria" w:hAnsi="Cambria"/>
          <w:sz w:val="24"/>
          <w:szCs w:val="24"/>
        </w:rPr>
        <w:t xml:space="preserve">. We </w:t>
      </w:r>
      <w:r w:rsidR="00A032C2" w:rsidRPr="008E6974">
        <w:rPr>
          <w:rFonts w:ascii="Cambria" w:hAnsi="Cambria"/>
          <w:sz w:val="24"/>
          <w:szCs w:val="24"/>
        </w:rPr>
        <w:t>use hotspots, located in Courtillot et al. [2003], that were characterised as “primary” or “clear” in the analysis by French and Romanowicz [2015] of tomographic model SEMUCB-WM1 [French and Romanowicz, 2014]</w:t>
      </w:r>
      <w:r w:rsidR="008E6974" w:rsidRPr="008E6974">
        <w:rPr>
          <w:rFonts w:ascii="Cambria" w:hAnsi="Cambria"/>
          <w:sz w:val="24"/>
          <w:szCs w:val="24"/>
        </w:rPr>
        <w:t xml:space="preserve">. </w:t>
      </w:r>
      <w:r w:rsidR="00A032C2" w:rsidRPr="008E6974">
        <w:rPr>
          <w:rFonts w:ascii="Cambria" w:hAnsi="Cambria"/>
          <w:sz w:val="24"/>
          <w:szCs w:val="24"/>
        </w:rPr>
        <w:t xml:space="preserve">Furthermore, we test correlation of scattering heterogeneities with a randomly distributed population of 20 hotspots (Fig. </w:t>
      </w:r>
      <w:r w:rsidR="00DD5353" w:rsidRPr="008E6974">
        <w:rPr>
          <w:rFonts w:ascii="Cambria" w:hAnsi="Cambria"/>
          <w:sz w:val="24"/>
          <w:szCs w:val="24"/>
        </w:rPr>
        <w:t>S9</w:t>
      </w:r>
      <w:r w:rsidR="00A032C2" w:rsidRPr="008E6974">
        <w:rPr>
          <w:rFonts w:ascii="Cambria" w:hAnsi="Cambria"/>
          <w:sz w:val="24"/>
          <w:szCs w:val="24"/>
        </w:rPr>
        <w:t>). We repeat the rotation test</w:t>
      </w:r>
      <w:r w:rsidRPr="008E6974">
        <w:rPr>
          <w:rFonts w:ascii="Cambria" w:hAnsi="Cambria"/>
          <w:sz w:val="24"/>
          <w:szCs w:val="24"/>
        </w:rPr>
        <w:t xml:space="preserve"> to</w:t>
      </w:r>
      <w:r w:rsidR="00A032C2" w:rsidRPr="008E6974">
        <w:rPr>
          <w:rFonts w:ascii="Cambria" w:hAnsi="Cambria"/>
          <w:sz w:val="24"/>
          <w:szCs w:val="24"/>
        </w:rPr>
        <w:t xml:space="preserve"> determine the statistical significance of the correlations between the hotspot locations and the scattering heterogeneity (Fig. </w:t>
      </w:r>
      <w:r w:rsidR="00A84F2C" w:rsidRPr="008E6974">
        <w:rPr>
          <w:rFonts w:ascii="Cambria" w:hAnsi="Cambria"/>
          <w:sz w:val="24"/>
          <w:szCs w:val="24"/>
        </w:rPr>
        <w:t>S11</w:t>
      </w:r>
      <w:r w:rsidR="00A032C2" w:rsidRPr="008E6974">
        <w:rPr>
          <w:rFonts w:ascii="Cambria" w:hAnsi="Cambria"/>
          <w:sz w:val="24"/>
          <w:szCs w:val="24"/>
        </w:rPr>
        <w:t>).</w:t>
      </w:r>
      <w:r w:rsidR="00B92B70" w:rsidRPr="008E6974">
        <w:rPr>
          <w:rFonts w:ascii="Cambria" w:hAnsi="Cambria"/>
          <w:sz w:val="24"/>
          <w:szCs w:val="24"/>
        </w:rPr>
        <w:t xml:space="preserve"> We find no systematic correlation between the locations of scattering heterogeneities and the randomly located hotspots and few patterns of statistical significance, in contrast to the real hotspot locations.</w:t>
      </w:r>
    </w:p>
    <w:p w14:paraId="0B67ACD0" w14:textId="77777777" w:rsidR="00325851" w:rsidRPr="008E6974" w:rsidRDefault="00325851" w:rsidP="005B23E0">
      <w:pPr>
        <w:pStyle w:val="BodyA"/>
        <w:spacing w:line="480" w:lineRule="auto"/>
        <w:ind w:firstLine="720"/>
        <w:jc w:val="both"/>
        <w:rPr>
          <w:rFonts w:ascii="Cambria" w:hAnsi="Cambria"/>
          <w:sz w:val="24"/>
          <w:szCs w:val="24"/>
        </w:rPr>
      </w:pPr>
    </w:p>
    <w:p w14:paraId="2B6E8B8F" w14:textId="392D81EF" w:rsidR="00325851" w:rsidRPr="008E6974" w:rsidRDefault="00325851" w:rsidP="005B23E0">
      <w:pPr>
        <w:spacing w:line="480" w:lineRule="auto"/>
        <w:ind w:firstLine="720"/>
        <w:jc w:val="both"/>
        <w:rPr>
          <w:rFonts w:ascii="Cambria" w:hAnsi="Cambria"/>
        </w:rPr>
      </w:pPr>
      <w:r w:rsidRPr="008E6974">
        <w:rPr>
          <w:rFonts w:ascii="Cambria" w:hAnsi="Cambria"/>
        </w:rPr>
        <w:t>We test the influence of which slab locations are used on the resulting correlation with small-scale heterogeneity by using only slab locations where they are reported in the RUM model</w:t>
      </w:r>
      <w:r w:rsidR="00FA05E6" w:rsidRPr="008E6974">
        <w:rPr>
          <w:rFonts w:ascii="Cambria" w:hAnsi="Cambria"/>
        </w:rPr>
        <w:t xml:space="preserve"> [Gudmundsson and Sambridge, 1998]. This model locates slabs using intra-slab seismicity. However</w:t>
      </w:r>
      <w:r w:rsidR="0054211A" w:rsidRPr="008E6974">
        <w:rPr>
          <w:rFonts w:ascii="Cambria" w:hAnsi="Cambria"/>
        </w:rPr>
        <w:t>,</w:t>
      </w:r>
      <w:r w:rsidR="00FA05E6" w:rsidRPr="008E6974">
        <w:rPr>
          <w:rFonts w:ascii="Cambria" w:hAnsi="Cambria"/>
        </w:rPr>
        <w:t xml:space="preserve"> m</w:t>
      </w:r>
      <w:r w:rsidRPr="008E6974">
        <w:rPr>
          <w:rFonts w:ascii="Cambria" w:hAnsi="Cambria"/>
        </w:rPr>
        <w:t>any slabs only display seismicity</w:t>
      </w:r>
      <w:r w:rsidR="00FA05E6" w:rsidRPr="008E6974">
        <w:rPr>
          <w:rFonts w:ascii="Cambria" w:hAnsi="Cambria"/>
        </w:rPr>
        <w:t xml:space="preserve"> down</w:t>
      </w:r>
      <w:r w:rsidRPr="008E6974">
        <w:rPr>
          <w:rFonts w:ascii="Cambria" w:hAnsi="Cambria"/>
        </w:rPr>
        <w:t xml:space="preserve"> to ~200 km depth, thus the number of slabs used in the correlation decreases with increasing depth. </w:t>
      </w:r>
      <w:r w:rsidR="00FA05E6" w:rsidRPr="008E6974">
        <w:rPr>
          <w:rFonts w:ascii="Cambria" w:hAnsi="Cambria"/>
        </w:rPr>
        <w:t>We test several ways of interpreting t</w:t>
      </w:r>
      <w:r w:rsidR="000A65CD" w:rsidRPr="008E6974">
        <w:rPr>
          <w:rFonts w:ascii="Cambria" w:hAnsi="Cambria"/>
        </w:rPr>
        <w:t>he slab locations in the model and compare the correlations with scattering heterogeneity: using only the locations given in the model down to 700 km depth and then projecting these remaining slabs downwards vertically to the CMB, using only slab locations at the surface and projecting all slabs downwards vertically, and using slab locations down to the depth that they are reported in the model and then projecting all slabs downwards vertically to the CMB. F</w:t>
      </w:r>
      <w:r w:rsidRPr="008E6974">
        <w:rPr>
          <w:rFonts w:ascii="Cambria" w:hAnsi="Cambria"/>
        </w:rPr>
        <w:t>ew slabs are still evident from intra-slab seismicity</w:t>
      </w:r>
      <w:r w:rsidR="000A65CD" w:rsidRPr="008E6974">
        <w:rPr>
          <w:rFonts w:ascii="Cambria" w:hAnsi="Cambria"/>
        </w:rPr>
        <w:t xml:space="preserve"> at 700 km depth</w:t>
      </w:r>
      <w:r w:rsidRPr="008E6974">
        <w:rPr>
          <w:rFonts w:ascii="Cambria" w:hAnsi="Cambria"/>
        </w:rPr>
        <w:t xml:space="preserve">, </w:t>
      </w:r>
      <w:r w:rsidR="000A65CD" w:rsidRPr="008E6974">
        <w:rPr>
          <w:rFonts w:ascii="Cambria" w:hAnsi="Cambria"/>
        </w:rPr>
        <w:t xml:space="preserve">thus in the first method there are few slabs remaining to </w:t>
      </w:r>
      <w:r w:rsidRPr="008E6974">
        <w:rPr>
          <w:rFonts w:ascii="Cambria" w:hAnsi="Cambria"/>
        </w:rPr>
        <w:t xml:space="preserve">project down to the CMB. We feel that this is the least realistic of the various ways that we interpret the models and find large differences in the resulting correlation between this and the other extrapolation methods (Fig. </w:t>
      </w:r>
      <w:r w:rsidR="00A84F2C" w:rsidRPr="008E6974">
        <w:rPr>
          <w:rFonts w:ascii="Cambria" w:hAnsi="Cambria"/>
        </w:rPr>
        <w:t>S10</w:t>
      </w:r>
      <w:r w:rsidRPr="008E6974">
        <w:rPr>
          <w:rFonts w:ascii="Cambria" w:hAnsi="Cambria"/>
        </w:rPr>
        <w:t>).</w:t>
      </w:r>
      <w:r w:rsidR="000A65CD" w:rsidRPr="008E6974">
        <w:rPr>
          <w:rFonts w:ascii="Cambria" w:hAnsi="Cambria"/>
        </w:rPr>
        <w:t xml:space="preserve"> </w:t>
      </w:r>
      <w:r w:rsidR="00A032C2" w:rsidRPr="008E6974">
        <w:rPr>
          <w:rFonts w:ascii="Cambria" w:hAnsi="Cambria"/>
        </w:rPr>
        <w:t xml:space="preserve">Again, we repeat the rotation to test determine the statistical significance of the correlations between the slab locations and the scattering heterogeneity (Fig. </w:t>
      </w:r>
      <w:r w:rsidR="00A84F2C" w:rsidRPr="008E6974">
        <w:rPr>
          <w:rFonts w:ascii="Cambria" w:hAnsi="Cambria"/>
        </w:rPr>
        <w:t>S11</w:t>
      </w:r>
      <w:r w:rsidR="00A032C2" w:rsidRPr="008E6974">
        <w:rPr>
          <w:rFonts w:ascii="Cambria" w:hAnsi="Cambria"/>
        </w:rPr>
        <w:t>).</w:t>
      </w:r>
      <w:r w:rsidR="00B92B70" w:rsidRPr="008E6974">
        <w:rPr>
          <w:rFonts w:ascii="Cambria" w:hAnsi="Cambria"/>
        </w:rPr>
        <w:t xml:space="preserve"> </w:t>
      </w:r>
      <w:r w:rsidR="003B20C8" w:rsidRPr="008E6974">
        <w:rPr>
          <w:rFonts w:ascii="Cambria" w:hAnsi="Cambria"/>
        </w:rPr>
        <w:t xml:space="preserve">When only slabs at the depths reported in the RUM model are correlation with the locations of scattering heterogeneities we find significant differences to both other cases. </w:t>
      </w:r>
      <w:r w:rsidR="00B92B70" w:rsidRPr="008E6974">
        <w:rPr>
          <w:rFonts w:ascii="Cambria" w:hAnsi="Cambria"/>
        </w:rPr>
        <w:t>For both slab locations extrapolated from the surface and slab</w:t>
      </w:r>
      <w:r w:rsidR="003B20C8" w:rsidRPr="008E6974">
        <w:rPr>
          <w:rFonts w:ascii="Cambria" w:hAnsi="Cambria"/>
        </w:rPr>
        <w:t xml:space="preserve"> locations</w:t>
      </w:r>
      <w:r w:rsidR="00B92B70" w:rsidRPr="008E6974">
        <w:rPr>
          <w:rFonts w:ascii="Cambria" w:hAnsi="Cambria"/>
        </w:rPr>
        <w:t xml:space="preserve"> extrapolated from their last observed depth the correlation with the location of scattering heterogeneities is similar. </w:t>
      </w:r>
    </w:p>
    <w:p w14:paraId="6BAB3193" w14:textId="77777777" w:rsidR="00FA05E6" w:rsidRDefault="00FA05E6" w:rsidP="005B23E0">
      <w:pPr>
        <w:spacing w:line="480" w:lineRule="auto"/>
        <w:ind w:firstLine="720"/>
        <w:jc w:val="both"/>
        <w:rPr>
          <w:rFonts w:ascii="Cambria" w:hAnsi="Cambria"/>
          <w:sz w:val="22"/>
          <w:szCs w:val="22"/>
        </w:rPr>
      </w:pPr>
    </w:p>
    <w:p w14:paraId="2199BFB4" w14:textId="21DE8112" w:rsidR="000A65CD" w:rsidRDefault="000A65CD">
      <w:pPr>
        <w:rPr>
          <w:rFonts w:ascii="Cambria" w:hAnsi="Cambria"/>
          <w:sz w:val="22"/>
          <w:szCs w:val="22"/>
        </w:rPr>
      </w:pPr>
    </w:p>
    <w:p w14:paraId="6A71058A" w14:textId="77777777" w:rsidR="008E6974" w:rsidRDefault="008E6974">
      <w:pPr>
        <w:rPr>
          <w:b/>
          <w:u w:val="single"/>
        </w:rPr>
      </w:pPr>
      <w:r>
        <w:rPr>
          <w:b/>
          <w:u w:val="single"/>
        </w:rPr>
        <w:br w:type="page"/>
      </w:r>
    </w:p>
    <w:p w14:paraId="7DA764CE" w14:textId="154746BA" w:rsidR="005B23E0" w:rsidRDefault="005B23E0" w:rsidP="005B23E0">
      <w:pPr>
        <w:rPr>
          <w:b/>
          <w:u w:val="single"/>
        </w:rPr>
      </w:pPr>
      <w:r w:rsidRPr="00C5123D">
        <w:rPr>
          <w:b/>
          <w:u w:val="single"/>
        </w:rPr>
        <w:t>Supplementary References:</w:t>
      </w:r>
    </w:p>
    <w:p w14:paraId="386CCCE3" w14:textId="77777777" w:rsidR="003B20C8" w:rsidRPr="00BA0A3C" w:rsidRDefault="003B20C8" w:rsidP="003B20C8">
      <w:pPr>
        <w:rPr>
          <w:rFonts w:ascii="Cambria" w:hAnsi="Cambria"/>
        </w:rPr>
      </w:pPr>
      <w:r w:rsidRPr="00BA0A3C">
        <w:rPr>
          <w:rFonts w:ascii="Cambria" w:hAnsi="Cambria"/>
        </w:rPr>
        <w:t>Courtillot, V., Davaille, A., Besse, J. &amp; Stock, J. Three distinct types of hotspots in the Earth’s mantle. Earth Planet. Sci. Lett. 205, 295–308 (2003).</w:t>
      </w:r>
    </w:p>
    <w:p w14:paraId="546B6E9F" w14:textId="77777777" w:rsidR="005B23E0" w:rsidRDefault="005B23E0" w:rsidP="005B23E0">
      <w:pPr>
        <w:rPr>
          <w:rFonts w:ascii="Cambria" w:hAnsi="Cambria"/>
        </w:rPr>
      </w:pPr>
    </w:p>
    <w:p w14:paraId="387FBC67" w14:textId="77777777" w:rsidR="005B23E0" w:rsidRPr="00BA0A3C" w:rsidRDefault="005B23E0" w:rsidP="005B23E0">
      <w:pPr>
        <w:rPr>
          <w:rFonts w:ascii="Cambria" w:hAnsi="Cambria"/>
        </w:rPr>
      </w:pPr>
      <w:r w:rsidRPr="00BA0A3C">
        <w:rPr>
          <w:rFonts w:ascii="Cambria" w:hAnsi="Cambria"/>
        </w:rPr>
        <w:t>French,</w:t>
      </w:r>
      <w:r>
        <w:rPr>
          <w:rFonts w:ascii="Cambria" w:hAnsi="Cambria"/>
        </w:rPr>
        <w:t xml:space="preserve"> </w:t>
      </w:r>
      <w:r w:rsidRPr="00BA0A3C">
        <w:rPr>
          <w:rFonts w:ascii="Cambria" w:hAnsi="Cambria"/>
        </w:rPr>
        <w:t>S.</w:t>
      </w:r>
      <w:r>
        <w:rPr>
          <w:rFonts w:ascii="Cambria" w:hAnsi="Cambria"/>
        </w:rPr>
        <w:t xml:space="preserve"> </w:t>
      </w:r>
      <w:r w:rsidRPr="00BA0A3C">
        <w:rPr>
          <w:rFonts w:ascii="Cambria" w:hAnsi="Cambria"/>
        </w:rPr>
        <w:t>W. &amp; Romanowicz,</w:t>
      </w:r>
      <w:r>
        <w:rPr>
          <w:rFonts w:ascii="Cambria" w:hAnsi="Cambria"/>
        </w:rPr>
        <w:t xml:space="preserve"> </w:t>
      </w:r>
      <w:r w:rsidRPr="00BA0A3C">
        <w:rPr>
          <w:rFonts w:ascii="Cambria" w:hAnsi="Cambria"/>
        </w:rPr>
        <w:t>B.</w:t>
      </w:r>
      <w:r>
        <w:rPr>
          <w:rFonts w:ascii="Cambria" w:hAnsi="Cambria"/>
        </w:rPr>
        <w:t xml:space="preserve"> </w:t>
      </w:r>
      <w:r w:rsidRPr="00BA0A3C">
        <w:rPr>
          <w:rFonts w:ascii="Cambria" w:hAnsi="Cambria"/>
        </w:rPr>
        <w:t>A.     Whole-mantle</w:t>
      </w:r>
      <w:r>
        <w:rPr>
          <w:rFonts w:ascii="Cambria" w:hAnsi="Cambria"/>
        </w:rPr>
        <w:t xml:space="preserve"> </w:t>
      </w:r>
      <w:r w:rsidRPr="00BA0A3C">
        <w:rPr>
          <w:rFonts w:ascii="Cambria" w:hAnsi="Cambria"/>
        </w:rPr>
        <w:t>radially</w:t>
      </w:r>
      <w:r>
        <w:rPr>
          <w:rFonts w:ascii="Cambria" w:hAnsi="Cambria"/>
        </w:rPr>
        <w:t xml:space="preserve"> </w:t>
      </w:r>
      <w:r w:rsidRPr="00BA0A3C">
        <w:rPr>
          <w:rFonts w:ascii="Cambria" w:hAnsi="Cambria"/>
        </w:rPr>
        <w:t>anisotropic</w:t>
      </w:r>
      <w:r>
        <w:rPr>
          <w:rFonts w:ascii="Cambria" w:hAnsi="Cambria"/>
        </w:rPr>
        <w:t xml:space="preserve"> </w:t>
      </w:r>
      <w:r w:rsidRPr="00BA0A3C">
        <w:rPr>
          <w:rFonts w:ascii="Cambria" w:hAnsi="Cambria"/>
        </w:rPr>
        <w:t>shear</w:t>
      </w:r>
      <w:r>
        <w:rPr>
          <w:rFonts w:ascii="Cambria" w:hAnsi="Cambria"/>
        </w:rPr>
        <w:t>-</w:t>
      </w:r>
      <w:r w:rsidRPr="00BA0A3C">
        <w:rPr>
          <w:rFonts w:ascii="Cambria" w:hAnsi="Cambria"/>
        </w:rPr>
        <w:t>velocity</w:t>
      </w:r>
      <w:r>
        <w:rPr>
          <w:rFonts w:ascii="Cambria" w:hAnsi="Cambria"/>
        </w:rPr>
        <w:t xml:space="preserve"> </w:t>
      </w:r>
      <w:r w:rsidRPr="00BA0A3C">
        <w:rPr>
          <w:rFonts w:ascii="Cambria" w:hAnsi="Cambria"/>
        </w:rPr>
        <w:t>structure</w:t>
      </w:r>
      <w:r>
        <w:rPr>
          <w:rFonts w:ascii="Cambria" w:hAnsi="Cambria"/>
        </w:rPr>
        <w:t xml:space="preserve"> </w:t>
      </w:r>
      <w:r w:rsidRPr="00BA0A3C">
        <w:rPr>
          <w:rFonts w:ascii="Cambria" w:hAnsi="Cambria"/>
        </w:rPr>
        <w:t>from</w:t>
      </w:r>
      <w:r>
        <w:rPr>
          <w:rFonts w:ascii="Cambria" w:hAnsi="Cambria"/>
        </w:rPr>
        <w:t xml:space="preserve"> </w:t>
      </w:r>
      <w:r w:rsidRPr="00BA0A3C">
        <w:rPr>
          <w:rFonts w:ascii="Cambria" w:hAnsi="Cambria"/>
        </w:rPr>
        <w:t>spectral-element</w:t>
      </w:r>
      <w:r>
        <w:rPr>
          <w:rFonts w:ascii="Cambria" w:hAnsi="Cambria"/>
        </w:rPr>
        <w:t xml:space="preserve"> </w:t>
      </w:r>
      <w:r w:rsidRPr="00BA0A3C">
        <w:rPr>
          <w:rFonts w:ascii="Cambria" w:hAnsi="Cambria"/>
        </w:rPr>
        <w:t>wave</w:t>
      </w:r>
      <w:r>
        <w:rPr>
          <w:rFonts w:ascii="Cambria" w:hAnsi="Cambria"/>
        </w:rPr>
        <w:t xml:space="preserve"> </w:t>
      </w:r>
      <w:r w:rsidRPr="00BA0A3C">
        <w:rPr>
          <w:rFonts w:ascii="Cambria" w:hAnsi="Cambria"/>
        </w:rPr>
        <w:t>form</w:t>
      </w:r>
      <w:r>
        <w:rPr>
          <w:rFonts w:ascii="Cambria" w:hAnsi="Cambria"/>
        </w:rPr>
        <w:t xml:space="preserve"> </w:t>
      </w:r>
      <w:r w:rsidRPr="00BA0A3C">
        <w:rPr>
          <w:rFonts w:ascii="Cambria" w:hAnsi="Cambria"/>
        </w:rPr>
        <w:t>tomography.</w:t>
      </w:r>
      <w:r>
        <w:rPr>
          <w:rFonts w:ascii="Cambria" w:hAnsi="Cambria"/>
        </w:rPr>
        <w:t xml:space="preserve"> </w:t>
      </w:r>
      <w:r w:rsidRPr="00BA0A3C">
        <w:rPr>
          <w:rFonts w:ascii="Cambria" w:hAnsi="Cambria"/>
        </w:rPr>
        <w:t>Geophys.</w:t>
      </w:r>
      <w:r>
        <w:rPr>
          <w:rFonts w:ascii="Cambria" w:hAnsi="Cambria"/>
        </w:rPr>
        <w:t xml:space="preserve"> </w:t>
      </w:r>
      <w:r w:rsidRPr="00BA0A3C">
        <w:rPr>
          <w:rFonts w:ascii="Cambria" w:hAnsi="Cambria"/>
        </w:rPr>
        <w:t>J.</w:t>
      </w:r>
      <w:r>
        <w:rPr>
          <w:rFonts w:ascii="Cambria" w:hAnsi="Cambria"/>
        </w:rPr>
        <w:t xml:space="preserve"> </w:t>
      </w:r>
      <w:r w:rsidRPr="00BA0A3C">
        <w:rPr>
          <w:rFonts w:ascii="Cambria" w:hAnsi="Cambria"/>
        </w:rPr>
        <w:t xml:space="preserve">Int.199, 1303–1327 (2014).         </w:t>
      </w:r>
    </w:p>
    <w:p w14:paraId="26D362AE" w14:textId="77777777" w:rsidR="003B20C8" w:rsidRDefault="003B20C8" w:rsidP="003B20C8">
      <w:pPr>
        <w:rPr>
          <w:rFonts w:ascii="Cambria" w:hAnsi="Cambria"/>
        </w:rPr>
      </w:pPr>
    </w:p>
    <w:p w14:paraId="28E2FB67" w14:textId="77777777" w:rsidR="003B20C8" w:rsidRDefault="003B20C8" w:rsidP="003B20C8">
      <w:pPr>
        <w:rPr>
          <w:rFonts w:ascii="Cambria" w:hAnsi="Cambria"/>
        </w:rPr>
      </w:pPr>
      <w:r w:rsidRPr="00BA0A3C">
        <w:rPr>
          <w:rFonts w:ascii="Cambria" w:hAnsi="Cambria"/>
        </w:rPr>
        <w:t>French, S. W. &amp; Romanowicz, B. A. Broad plumes rooted at the base of the Earth’s mantle beneath major hotspots. Nature 525, 95–99 (2015).</w:t>
      </w:r>
    </w:p>
    <w:p w14:paraId="0EB43362" w14:textId="77777777" w:rsidR="003B20C8" w:rsidRDefault="003B20C8" w:rsidP="003B20C8">
      <w:pPr>
        <w:rPr>
          <w:rFonts w:ascii="Cambria" w:hAnsi="Cambria"/>
        </w:rPr>
      </w:pPr>
    </w:p>
    <w:p w14:paraId="106BB2BA" w14:textId="77777777" w:rsidR="003B20C8" w:rsidRPr="00BA0A3C" w:rsidRDefault="003B20C8" w:rsidP="003B20C8">
      <w:pPr>
        <w:rPr>
          <w:rFonts w:ascii="Cambria" w:hAnsi="Cambria"/>
        </w:rPr>
      </w:pPr>
      <w:r w:rsidRPr="00BA0A3C">
        <w:rPr>
          <w:rFonts w:ascii="Cambria" w:hAnsi="Cambria"/>
        </w:rPr>
        <w:t>Grand, S. P. Mantle shear-wave tomography and the fate of subducted slabs. Phil. Trans. R. Soc. Lond A 360, 2475–2491 (2002).</w:t>
      </w:r>
    </w:p>
    <w:p w14:paraId="176B91D0" w14:textId="77777777" w:rsidR="005B23E0" w:rsidRDefault="005B23E0" w:rsidP="005B23E0">
      <w:pPr>
        <w:rPr>
          <w:rFonts w:ascii="Cambria" w:hAnsi="Cambria"/>
        </w:rPr>
      </w:pPr>
    </w:p>
    <w:p w14:paraId="7FF22222" w14:textId="77777777" w:rsidR="003B20C8" w:rsidRPr="00BA0A3C" w:rsidRDefault="003B20C8" w:rsidP="003B20C8">
      <w:pPr>
        <w:rPr>
          <w:rFonts w:ascii="Cambria" w:hAnsi="Cambria"/>
        </w:rPr>
      </w:pPr>
      <w:r w:rsidRPr="00BA0A3C">
        <w:rPr>
          <w:rFonts w:ascii="Cambria" w:hAnsi="Cambria"/>
        </w:rPr>
        <w:t>Gudmundsson, O. &amp; Sambridge, M. A regionalized upper mantle (RUM) seismic model. J. Geophys. Res. 103, 7121–7136 (1998).</w:t>
      </w:r>
    </w:p>
    <w:p w14:paraId="69D733FB" w14:textId="77777777" w:rsidR="003B20C8" w:rsidRDefault="003B20C8" w:rsidP="005B23E0">
      <w:pPr>
        <w:rPr>
          <w:rFonts w:ascii="Cambria" w:hAnsi="Cambria"/>
        </w:rPr>
      </w:pPr>
    </w:p>
    <w:p w14:paraId="27437D0E" w14:textId="77777777" w:rsidR="003B20C8" w:rsidRPr="00561BD4" w:rsidRDefault="003B20C8" w:rsidP="003B20C8">
      <w:pPr>
        <w:rPr>
          <w:rFonts w:ascii="Times" w:hAnsi="Times"/>
        </w:rPr>
      </w:pPr>
      <w:r w:rsidRPr="00561BD4">
        <w:rPr>
          <w:rFonts w:ascii="Times" w:hAnsi="Times"/>
        </w:rPr>
        <w:t>Houser, C., Masters, G., Shearer, P., &amp; Laske, G., 2008. Shear and compressional velocity models of the mantle from cluster analysis of long-period waveforms, Geophys. J. Int., 174, 195–212.</w:t>
      </w:r>
    </w:p>
    <w:p w14:paraId="63213A35" w14:textId="77777777" w:rsidR="003B20C8" w:rsidRDefault="003B20C8" w:rsidP="003B20C8">
      <w:pPr>
        <w:rPr>
          <w:rFonts w:ascii="Cambria" w:hAnsi="Cambria"/>
        </w:rPr>
      </w:pPr>
    </w:p>
    <w:p w14:paraId="0CC2DEF8" w14:textId="77777777" w:rsidR="003B20C8" w:rsidRPr="00561BD4" w:rsidRDefault="003B20C8" w:rsidP="003B20C8">
      <w:pPr>
        <w:rPr>
          <w:rFonts w:ascii="Times" w:hAnsi="Times"/>
        </w:rPr>
      </w:pPr>
      <w:r w:rsidRPr="00561BD4">
        <w:rPr>
          <w:rFonts w:ascii="Times" w:hAnsi="Times"/>
        </w:rPr>
        <w:t>Li, C., van der Hilst, R. D., Engdahl, E. R., &amp; Burdick, S., 2008. A new global model for P wave speed variations in Earth’s mantle, Geochem. Geophys. Geosyst., 9</w:t>
      </w:r>
      <w:r>
        <w:rPr>
          <w:rFonts w:ascii="Times" w:hAnsi="Times"/>
        </w:rPr>
        <w:t>, Q05018.</w:t>
      </w:r>
    </w:p>
    <w:p w14:paraId="4CA9C04F" w14:textId="77777777" w:rsidR="003B20C8" w:rsidRDefault="003B20C8" w:rsidP="005B23E0">
      <w:pPr>
        <w:rPr>
          <w:rFonts w:ascii="Cambria" w:hAnsi="Cambria"/>
        </w:rPr>
      </w:pPr>
    </w:p>
    <w:p w14:paraId="7C8F40BF" w14:textId="77777777" w:rsidR="003B20C8" w:rsidRPr="00561BD4" w:rsidRDefault="003B20C8" w:rsidP="003B20C8">
      <w:pPr>
        <w:rPr>
          <w:rFonts w:ascii="Times" w:hAnsi="Times"/>
        </w:rPr>
      </w:pPr>
      <w:r w:rsidRPr="00561BD4">
        <w:rPr>
          <w:rFonts w:ascii="Times" w:hAnsi="Times"/>
        </w:rPr>
        <w:t>Obayashi, M., Yoshimitsu, J., Nolet, G., Fukao, Y., Shiobara, H., Sugioka, H., Miyamachi, H., &amp; Gao, Y., 2013. Finite frequency whole mantle P wave tomography: Improvement of subducted slab images, Geophys. Res. Lett., 40, 5652–5657.</w:t>
      </w:r>
    </w:p>
    <w:p w14:paraId="52B172D5" w14:textId="77777777" w:rsidR="003B20C8" w:rsidRPr="00BA0A3C" w:rsidRDefault="003B20C8" w:rsidP="005B23E0">
      <w:pPr>
        <w:rPr>
          <w:rFonts w:ascii="Cambria" w:hAnsi="Cambria"/>
        </w:rPr>
      </w:pPr>
    </w:p>
    <w:p w14:paraId="14C59C9A" w14:textId="77777777" w:rsidR="005B23E0" w:rsidRPr="00BA0A3C" w:rsidRDefault="005B23E0" w:rsidP="005B23E0">
      <w:pPr>
        <w:rPr>
          <w:rFonts w:ascii="Cambria" w:hAnsi="Cambria"/>
        </w:rPr>
      </w:pPr>
      <w:r w:rsidRPr="00BA0A3C">
        <w:rPr>
          <w:rFonts w:ascii="Cambria" w:hAnsi="Cambria"/>
        </w:rPr>
        <w:t>Ritsema, J., Deuss, A. F., van Heijst, H. J. &amp; Woodhouse, J. H. S40RTS: a degree-40 shear-velocity model for the mantle from new Rayleigh wave dispersion, teleseismic traveltime and normal-mode splitting function measurements. Geophys. J. Int. 184, 1223–1236 (2011).</w:t>
      </w:r>
    </w:p>
    <w:p w14:paraId="7C1570B8" w14:textId="77777777" w:rsidR="005B23E0" w:rsidRDefault="005B23E0" w:rsidP="005B23E0">
      <w:pPr>
        <w:rPr>
          <w:rFonts w:ascii="Cambria" w:hAnsi="Cambria"/>
        </w:rPr>
      </w:pPr>
    </w:p>
    <w:p w14:paraId="058E8178" w14:textId="77777777" w:rsidR="003B20C8" w:rsidRPr="00BA0A3C" w:rsidRDefault="003B20C8" w:rsidP="003B20C8">
      <w:pPr>
        <w:rPr>
          <w:rFonts w:ascii="Cambria" w:hAnsi="Cambria"/>
        </w:rPr>
      </w:pPr>
      <w:r w:rsidRPr="00BA0A3C">
        <w:rPr>
          <w:rFonts w:ascii="Cambria" w:hAnsi="Cambria"/>
        </w:rPr>
        <w:t>Simmons,</w:t>
      </w:r>
      <w:r>
        <w:rPr>
          <w:rFonts w:ascii="Cambria" w:hAnsi="Cambria"/>
        </w:rPr>
        <w:t xml:space="preserve"> </w:t>
      </w:r>
      <w:r w:rsidRPr="00BA0A3C">
        <w:rPr>
          <w:rFonts w:ascii="Cambria" w:hAnsi="Cambria"/>
        </w:rPr>
        <w:t xml:space="preserve">N. </w:t>
      </w:r>
      <w:r>
        <w:rPr>
          <w:rFonts w:ascii="Cambria" w:hAnsi="Cambria"/>
        </w:rPr>
        <w:t>A</w:t>
      </w:r>
      <w:r w:rsidRPr="00BA0A3C">
        <w:rPr>
          <w:rFonts w:ascii="Cambria" w:hAnsi="Cambria"/>
        </w:rPr>
        <w:t>.,</w:t>
      </w:r>
      <w:r>
        <w:rPr>
          <w:rFonts w:ascii="Cambria" w:hAnsi="Cambria"/>
        </w:rPr>
        <w:t xml:space="preserve"> </w:t>
      </w:r>
      <w:r w:rsidRPr="00BA0A3C">
        <w:rPr>
          <w:rFonts w:ascii="Cambria" w:hAnsi="Cambria"/>
        </w:rPr>
        <w:t>Forte,</w:t>
      </w:r>
      <w:r>
        <w:rPr>
          <w:rFonts w:ascii="Cambria" w:hAnsi="Cambria"/>
        </w:rPr>
        <w:t xml:space="preserve"> </w:t>
      </w:r>
      <w:r w:rsidRPr="00BA0A3C">
        <w:rPr>
          <w:rFonts w:ascii="Cambria" w:hAnsi="Cambria"/>
        </w:rPr>
        <w:t>A. M. &amp; Grand, S. P.</w:t>
      </w:r>
      <w:r>
        <w:rPr>
          <w:rFonts w:ascii="Cambria" w:hAnsi="Cambria"/>
        </w:rPr>
        <w:t xml:space="preserve"> </w:t>
      </w:r>
      <w:r w:rsidRPr="00BA0A3C">
        <w:rPr>
          <w:rFonts w:ascii="Cambria" w:hAnsi="Cambria"/>
        </w:rPr>
        <w:t>Joint</w:t>
      </w:r>
      <w:r>
        <w:rPr>
          <w:rFonts w:ascii="Cambria" w:hAnsi="Cambria"/>
        </w:rPr>
        <w:t xml:space="preserve"> </w:t>
      </w:r>
      <w:r w:rsidRPr="00BA0A3C">
        <w:rPr>
          <w:rFonts w:ascii="Cambria" w:hAnsi="Cambria"/>
        </w:rPr>
        <w:t>seismic,</w:t>
      </w:r>
      <w:r>
        <w:rPr>
          <w:rFonts w:ascii="Cambria" w:hAnsi="Cambria"/>
        </w:rPr>
        <w:t xml:space="preserve"> </w:t>
      </w:r>
      <w:r w:rsidRPr="00BA0A3C">
        <w:rPr>
          <w:rFonts w:ascii="Cambria" w:hAnsi="Cambria"/>
        </w:rPr>
        <w:t>geodynamic and mineral physical constraints</w:t>
      </w:r>
      <w:r>
        <w:rPr>
          <w:rFonts w:ascii="Cambria" w:hAnsi="Cambria"/>
        </w:rPr>
        <w:t xml:space="preserve"> </w:t>
      </w:r>
      <w:r w:rsidRPr="00BA0A3C">
        <w:rPr>
          <w:rFonts w:ascii="Cambria" w:hAnsi="Cambria"/>
        </w:rPr>
        <w:t>on three-dimensional</w:t>
      </w:r>
      <w:r>
        <w:rPr>
          <w:rFonts w:ascii="Cambria" w:hAnsi="Cambria"/>
        </w:rPr>
        <w:t xml:space="preserve"> </w:t>
      </w:r>
      <w:r w:rsidRPr="00BA0A3C">
        <w:rPr>
          <w:rFonts w:ascii="Cambria" w:hAnsi="Cambria"/>
        </w:rPr>
        <w:t>mantle</w:t>
      </w:r>
      <w:r>
        <w:rPr>
          <w:rFonts w:ascii="Cambria" w:hAnsi="Cambria"/>
        </w:rPr>
        <w:t xml:space="preserve"> </w:t>
      </w:r>
      <w:r w:rsidRPr="00BA0A3C">
        <w:rPr>
          <w:rFonts w:ascii="Cambria" w:hAnsi="Cambria"/>
        </w:rPr>
        <w:t>heterogeneity:</w:t>
      </w:r>
      <w:r>
        <w:rPr>
          <w:rFonts w:ascii="Cambria" w:hAnsi="Cambria"/>
        </w:rPr>
        <w:t xml:space="preserve"> </w:t>
      </w:r>
      <w:r w:rsidRPr="00BA0A3C">
        <w:rPr>
          <w:rFonts w:ascii="Cambria" w:hAnsi="Cambria"/>
        </w:rPr>
        <w:t>Implications</w:t>
      </w:r>
      <w:r>
        <w:rPr>
          <w:rFonts w:ascii="Cambria" w:hAnsi="Cambria"/>
        </w:rPr>
        <w:t xml:space="preserve"> </w:t>
      </w:r>
      <w:r w:rsidRPr="00BA0A3C">
        <w:rPr>
          <w:rFonts w:ascii="Cambria" w:hAnsi="Cambria"/>
        </w:rPr>
        <w:t>for</w:t>
      </w:r>
      <w:r>
        <w:rPr>
          <w:rFonts w:ascii="Cambria" w:hAnsi="Cambria"/>
        </w:rPr>
        <w:t xml:space="preserve"> </w:t>
      </w:r>
      <w:r w:rsidRPr="00BA0A3C">
        <w:rPr>
          <w:rFonts w:ascii="Cambria" w:hAnsi="Cambria"/>
        </w:rPr>
        <w:t>the</w:t>
      </w:r>
      <w:r>
        <w:rPr>
          <w:rFonts w:ascii="Cambria" w:hAnsi="Cambria"/>
        </w:rPr>
        <w:t xml:space="preserve"> </w:t>
      </w:r>
      <w:r w:rsidRPr="00BA0A3C">
        <w:rPr>
          <w:rFonts w:ascii="Cambria" w:hAnsi="Cambria"/>
        </w:rPr>
        <w:t>relative</w:t>
      </w:r>
      <w:r>
        <w:rPr>
          <w:rFonts w:ascii="Cambria" w:hAnsi="Cambria"/>
        </w:rPr>
        <w:t xml:space="preserve"> </w:t>
      </w:r>
      <w:r w:rsidRPr="00BA0A3C">
        <w:rPr>
          <w:rFonts w:ascii="Cambria" w:hAnsi="Cambria"/>
        </w:rPr>
        <w:t>importance</w:t>
      </w:r>
      <w:r>
        <w:rPr>
          <w:rFonts w:ascii="Cambria" w:hAnsi="Cambria"/>
        </w:rPr>
        <w:t xml:space="preserve"> </w:t>
      </w:r>
      <w:r w:rsidRPr="00BA0A3C">
        <w:rPr>
          <w:rFonts w:ascii="Cambria" w:hAnsi="Cambria"/>
        </w:rPr>
        <w:t>of</w:t>
      </w:r>
      <w:r>
        <w:rPr>
          <w:rFonts w:ascii="Cambria" w:hAnsi="Cambria"/>
        </w:rPr>
        <w:t xml:space="preserve"> </w:t>
      </w:r>
      <w:r w:rsidRPr="00BA0A3C">
        <w:rPr>
          <w:rFonts w:ascii="Cambria" w:hAnsi="Cambria"/>
        </w:rPr>
        <w:t>thermal versus compositional heterogeneity.</w:t>
      </w:r>
      <w:r>
        <w:rPr>
          <w:rFonts w:ascii="Cambria" w:hAnsi="Cambria"/>
        </w:rPr>
        <w:t xml:space="preserve"> </w:t>
      </w:r>
      <w:r w:rsidRPr="00BA0A3C">
        <w:rPr>
          <w:rFonts w:ascii="Cambria" w:hAnsi="Cambria"/>
        </w:rPr>
        <w:t>Geophysical Journal International 177, 1284–1304 (2009).</w:t>
      </w:r>
    </w:p>
    <w:p w14:paraId="509004C2" w14:textId="77777777" w:rsidR="005B23E0" w:rsidRDefault="005B23E0" w:rsidP="005B23E0">
      <w:pPr>
        <w:rPr>
          <w:rFonts w:ascii="Cambria" w:hAnsi="Cambria"/>
        </w:rPr>
      </w:pPr>
    </w:p>
    <w:p w14:paraId="4E90AB15" w14:textId="77777777" w:rsidR="005B23E0" w:rsidRDefault="005B23E0" w:rsidP="005B23E0">
      <w:pPr>
        <w:rPr>
          <w:rFonts w:ascii="Cambria" w:hAnsi="Cambria"/>
        </w:rPr>
      </w:pPr>
    </w:p>
    <w:p w14:paraId="642D414A" w14:textId="77777777" w:rsidR="005B23E0" w:rsidRPr="00BA0A3C" w:rsidRDefault="005B23E0" w:rsidP="005B23E0">
      <w:pPr>
        <w:rPr>
          <w:rFonts w:ascii="Cambria" w:hAnsi="Cambria"/>
        </w:rPr>
      </w:pPr>
    </w:p>
    <w:p w14:paraId="2F33BDE5" w14:textId="77777777" w:rsidR="00FA05E6" w:rsidRDefault="00FA05E6" w:rsidP="005B23E0">
      <w:pPr>
        <w:rPr>
          <w:rFonts w:ascii="Cambria" w:hAnsi="Cambria"/>
        </w:rPr>
      </w:pPr>
    </w:p>
    <w:p w14:paraId="6F08C2B8" w14:textId="77777777" w:rsidR="00FA05E6" w:rsidRPr="00BA0A3C" w:rsidRDefault="00FA05E6" w:rsidP="005B23E0">
      <w:pPr>
        <w:rPr>
          <w:rFonts w:ascii="Cambria" w:hAnsi="Cambria"/>
        </w:rPr>
      </w:pPr>
    </w:p>
    <w:p w14:paraId="51F46CFF" w14:textId="77777777" w:rsidR="00A032C2" w:rsidRDefault="00A032C2" w:rsidP="007357DB">
      <w:pPr>
        <w:pStyle w:val="BodyA"/>
        <w:spacing w:line="480" w:lineRule="auto"/>
        <w:ind w:firstLine="720"/>
        <w:jc w:val="both"/>
        <w:rPr>
          <w:rFonts w:ascii="Cambria" w:hAnsi="Cambria"/>
        </w:rPr>
      </w:pPr>
    </w:p>
    <w:p w14:paraId="2427DC47" w14:textId="77777777" w:rsidR="004101FF" w:rsidRDefault="004101FF" w:rsidP="007357DB">
      <w:pPr>
        <w:pStyle w:val="BodyA"/>
        <w:spacing w:line="480" w:lineRule="auto"/>
        <w:ind w:firstLine="720"/>
        <w:jc w:val="both"/>
        <w:rPr>
          <w:rFonts w:ascii="Cambria" w:hAnsi="Cambria"/>
        </w:rPr>
      </w:pPr>
    </w:p>
    <w:p w14:paraId="0B500658" w14:textId="460365D1" w:rsidR="003B20C8" w:rsidRPr="00493701" w:rsidRDefault="003B20C8" w:rsidP="003B20C8">
      <w:pPr>
        <w:jc w:val="both"/>
        <w:rPr>
          <w:rFonts w:ascii="Cambria" w:hAnsi="Cambria"/>
          <w:b/>
          <w:u w:val="single"/>
        </w:rPr>
      </w:pPr>
      <w:r w:rsidRPr="00493701">
        <w:rPr>
          <w:rFonts w:ascii="Cambria" w:hAnsi="Cambria"/>
          <w:b/>
          <w:u w:val="single"/>
        </w:rPr>
        <w:t xml:space="preserve">Supplementary </w:t>
      </w:r>
      <w:r>
        <w:rPr>
          <w:rFonts w:ascii="Cambria" w:hAnsi="Cambria"/>
          <w:b/>
          <w:u w:val="single"/>
        </w:rPr>
        <w:t>F</w:t>
      </w:r>
      <w:r w:rsidRPr="00493701">
        <w:rPr>
          <w:rFonts w:ascii="Cambria" w:hAnsi="Cambria"/>
          <w:b/>
          <w:u w:val="single"/>
        </w:rPr>
        <w:t>igures</w:t>
      </w:r>
    </w:p>
    <w:p w14:paraId="18102155" w14:textId="77777777" w:rsidR="003B20C8" w:rsidRPr="00BA0A3C" w:rsidRDefault="003B20C8" w:rsidP="003B20C8">
      <w:pPr>
        <w:jc w:val="both"/>
        <w:rPr>
          <w:rFonts w:ascii="Cambria" w:hAnsi="Cambria"/>
        </w:rPr>
      </w:pPr>
      <w:r w:rsidRPr="00BA0A3C">
        <w:rPr>
          <w:rFonts w:ascii="Cambria" w:hAnsi="Cambria"/>
          <w:noProof/>
          <w:lang w:val="en-US" w:eastAsia="ja-JP"/>
        </w:rPr>
        <w:drawing>
          <wp:inline distT="0" distB="0" distL="0" distR="0" wp14:anchorId="313AA780" wp14:editId="3238AE52">
            <wp:extent cx="2651760" cy="232245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KKP_ray_ranges_bc_Slowness_WIDE.eps"/>
                    <pic:cNvPicPr/>
                  </pic:nvPicPr>
                  <pic:blipFill>
                    <a:blip r:embed="rId5">
                      <a:extLst>
                        <a:ext uri="{28A0092B-C50C-407E-A947-70E740481C1C}">
                          <a14:useLocalDpi xmlns:a14="http://schemas.microsoft.com/office/drawing/2010/main" val="0"/>
                        </a:ext>
                      </a:extLst>
                    </a:blip>
                    <a:stretch>
                      <a:fillRect/>
                    </a:stretch>
                  </pic:blipFill>
                  <pic:spPr>
                    <a:xfrm>
                      <a:off x="0" y="0"/>
                      <a:ext cx="2651760" cy="2322456"/>
                    </a:xfrm>
                    <a:prstGeom prst="rect">
                      <a:avLst/>
                    </a:prstGeom>
                  </pic:spPr>
                </pic:pic>
              </a:graphicData>
            </a:graphic>
          </wp:inline>
        </w:drawing>
      </w:r>
      <w:r w:rsidRPr="00BA0A3C">
        <w:rPr>
          <w:rFonts w:ascii="Cambria" w:hAnsi="Cambria"/>
          <w:noProof/>
          <w:lang w:val="en-US" w:eastAsia="ja-JP"/>
        </w:rPr>
        <w:drawing>
          <wp:inline distT="0" distB="0" distL="0" distR="0" wp14:anchorId="43844AF1" wp14:editId="453BE082">
            <wp:extent cx="2183915" cy="232257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KKP_ray_ranges_bc_Time_WIDE.eps"/>
                    <pic:cNvPicPr/>
                  </pic:nvPicPr>
                  <pic:blipFill>
                    <a:blip r:embed="rId6">
                      <a:extLst>
                        <a:ext uri="{28A0092B-C50C-407E-A947-70E740481C1C}">
                          <a14:useLocalDpi xmlns:a14="http://schemas.microsoft.com/office/drawing/2010/main" val="0"/>
                        </a:ext>
                      </a:extLst>
                    </a:blip>
                    <a:stretch>
                      <a:fillRect/>
                    </a:stretch>
                  </pic:blipFill>
                  <pic:spPr>
                    <a:xfrm>
                      <a:off x="0" y="0"/>
                      <a:ext cx="2183915" cy="2322576"/>
                    </a:xfrm>
                    <a:prstGeom prst="rect">
                      <a:avLst/>
                    </a:prstGeom>
                  </pic:spPr>
                </pic:pic>
              </a:graphicData>
            </a:graphic>
          </wp:inline>
        </w:drawing>
      </w:r>
      <w:r w:rsidRPr="00BA0A3C">
        <w:rPr>
          <w:rFonts w:ascii="Cambria" w:hAnsi="Cambria"/>
          <w:noProof/>
          <w:lang w:val="en-US"/>
        </w:rPr>
        <w:t xml:space="preserve"> </w:t>
      </w:r>
    </w:p>
    <w:p w14:paraId="3DDB78AB" w14:textId="77777777" w:rsidR="003B20C8" w:rsidRPr="00D55942" w:rsidRDefault="003B20C8" w:rsidP="003B20C8">
      <w:pPr>
        <w:jc w:val="both"/>
        <w:rPr>
          <w:rFonts w:ascii="Cambria" w:hAnsi="Cambria"/>
        </w:rPr>
      </w:pPr>
      <w:r w:rsidRPr="00D55942">
        <w:rPr>
          <w:rFonts w:ascii="Cambria" w:hAnsi="Cambria"/>
          <w:noProof/>
          <w:lang w:val="en-US" w:eastAsia="ja-JP"/>
        </w:rPr>
        <w:drawing>
          <wp:inline distT="0" distB="0" distL="0" distR="0" wp14:anchorId="2520B6B7" wp14:editId="730E5C00">
            <wp:extent cx="2646817" cy="32004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KKP_ray_ranges_ab_Slowness.eps"/>
                    <pic:cNvPicPr/>
                  </pic:nvPicPr>
                  <pic:blipFill>
                    <a:blip r:embed="rId7">
                      <a:extLst>
                        <a:ext uri="{28A0092B-C50C-407E-A947-70E740481C1C}">
                          <a14:useLocalDpi xmlns:a14="http://schemas.microsoft.com/office/drawing/2010/main" val="0"/>
                        </a:ext>
                      </a:extLst>
                    </a:blip>
                    <a:stretch>
                      <a:fillRect/>
                    </a:stretch>
                  </pic:blipFill>
                  <pic:spPr>
                    <a:xfrm>
                      <a:off x="0" y="0"/>
                      <a:ext cx="2646817" cy="3200400"/>
                    </a:xfrm>
                    <a:prstGeom prst="rect">
                      <a:avLst/>
                    </a:prstGeom>
                  </pic:spPr>
                </pic:pic>
              </a:graphicData>
            </a:graphic>
          </wp:inline>
        </w:drawing>
      </w:r>
      <w:r w:rsidRPr="00D55942">
        <w:rPr>
          <w:rFonts w:ascii="Cambria" w:hAnsi="Cambria"/>
          <w:noProof/>
          <w:lang w:val="en-US" w:eastAsia="ja-JP"/>
        </w:rPr>
        <w:drawing>
          <wp:inline distT="0" distB="0" distL="0" distR="0" wp14:anchorId="08EC5DD2" wp14:editId="6ED7F177">
            <wp:extent cx="2179732" cy="3200400"/>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KKP_ray_ranges_ab_Time.eps"/>
                    <pic:cNvPicPr/>
                  </pic:nvPicPr>
                  <pic:blipFill>
                    <a:blip r:embed="rId8">
                      <a:extLst>
                        <a:ext uri="{28A0092B-C50C-407E-A947-70E740481C1C}">
                          <a14:useLocalDpi xmlns:a14="http://schemas.microsoft.com/office/drawing/2010/main" val="0"/>
                        </a:ext>
                      </a:extLst>
                    </a:blip>
                    <a:stretch>
                      <a:fillRect/>
                    </a:stretch>
                  </pic:blipFill>
                  <pic:spPr>
                    <a:xfrm>
                      <a:off x="0" y="0"/>
                      <a:ext cx="2179732" cy="3200400"/>
                    </a:xfrm>
                    <a:prstGeom prst="rect">
                      <a:avLst/>
                    </a:prstGeom>
                  </pic:spPr>
                </pic:pic>
              </a:graphicData>
            </a:graphic>
          </wp:inline>
        </w:drawing>
      </w:r>
    </w:p>
    <w:p w14:paraId="27B11A34" w14:textId="0B65CAE6" w:rsidR="003B20C8" w:rsidRPr="00D55942" w:rsidRDefault="003B20C8" w:rsidP="003B20C8">
      <w:pPr>
        <w:jc w:val="both"/>
        <w:rPr>
          <w:rFonts w:ascii="Cambria" w:hAnsi="Cambria"/>
        </w:rPr>
      </w:pPr>
      <w:r w:rsidRPr="00D55942">
        <w:rPr>
          <w:rFonts w:ascii="Cambria" w:hAnsi="Cambria"/>
          <w:b/>
        </w:rPr>
        <w:t xml:space="preserve">Supplementary Figure </w:t>
      </w:r>
      <w:r>
        <w:rPr>
          <w:rFonts w:ascii="Cambria" w:hAnsi="Cambria"/>
          <w:b/>
        </w:rPr>
        <w:t>S</w:t>
      </w:r>
      <w:r w:rsidRPr="00D55942">
        <w:rPr>
          <w:rFonts w:ascii="Cambria" w:hAnsi="Cambria"/>
          <w:b/>
        </w:rPr>
        <w:t xml:space="preserve">1: Slowness and travel-time for PKPab and PKPbc waves scattering in the lower mantle. </w:t>
      </w:r>
      <w:r w:rsidRPr="00D55942">
        <w:rPr>
          <w:rFonts w:ascii="Cambria" w:hAnsi="Cambria"/>
        </w:rPr>
        <w:t>PKP</w:t>
      </w:r>
      <w:r w:rsidRPr="00032D3E">
        <w:rPr>
          <w:rFonts w:ascii="Wingdings" w:hAnsi="Wingdings"/>
          <w:color w:val="000000"/>
        </w:rPr>
        <w:t></w:t>
      </w:r>
      <w:r w:rsidRPr="00D55942">
        <w:rPr>
          <w:rFonts w:ascii="Cambria" w:hAnsi="Cambria"/>
        </w:rPr>
        <w:t>PKP (P</w:t>
      </w:r>
      <w:r w:rsidRPr="00D55942">
        <w:rPr>
          <w:rFonts w:ascii="Cambria" w:hAnsi="Cambria" w:cs="Century" w:hint="eastAsia"/>
          <w:color w:val="000000"/>
        </w:rPr>
        <w:t>′</w:t>
      </w:r>
      <w:r w:rsidRPr="00032D3E">
        <w:rPr>
          <w:rFonts w:ascii="Wingdings" w:hAnsi="Wingdings"/>
          <w:color w:val="000000"/>
        </w:rPr>
        <w:t></w:t>
      </w:r>
      <w:r w:rsidRPr="00D55942">
        <w:rPr>
          <w:rFonts w:ascii="Cambria" w:hAnsi="Cambria"/>
          <w:color w:val="000000"/>
        </w:rPr>
        <w:t>P</w:t>
      </w:r>
      <w:r w:rsidRPr="00D55942">
        <w:rPr>
          <w:rFonts w:ascii="Cambria" w:hAnsi="Cambria" w:cs="Century" w:hint="eastAsia"/>
          <w:color w:val="000000"/>
        </w:rPr>
        <w:t>′</w:t>
      </w:r>
      <w:r w:rsidRPr="00D55942">
        <w:rPr>
          <w:rFonts w:ascii="Cambria" w:hAnsi="Cambria"/>
          <w:color w:val="000000"/>
        </w:rPr>
        <w:t xml:space="preserve">) </w:t>
      </w:r>
      <w:r w:rsidRPr="00D55942">
        <w:rPr>
          <w:rFonts w:ascii="Cambria" w:hAnsi="Cambria"/>
        </w:rPr>
        <w:t>waves comprise a combination of a downgoing and upgoing leg or either or both PKPab and PKPbc. The two branches are viable in different distances ranges and travel along different slownesses with different travel-times. We use overall travel-time of P</w:t>
      </w:r>
      <w:r w:rsidRPr="00D55942">
        <w:rPr>
          <w:rFonts w:ascii="Cambria" w:hAnsi="Cambria" w:cs="Century" w:hint="eastAsia"/>
          <w:color w:val="000000"/>
        </w:rPr>
        <w:t>′</w:t>
      </w:r>
      <w:r w:rsidRPr="00032D3E">
        <w:rPr>
          <w:rFonts w:ascii="Wingdings" w:hAnsi="Wingdings"/>
          <w:color w:val="000000"/>
        </w:rPr>
        <w:t></w:t>
      </w:r>
      <w:r w:rsidRPr="00D55942">
        <w:rPr>
          <w:rFonts w:ascii="Cambria" w:hAnsi="Cambria"/>
          <w:color w:val="000000"/>
        </w:rPr>
        <w:t>P</w:t>
      </w:r>
      <w:r w:rsidRPr="00D55942">
        <w:rPr>
          <w:rFonts w:ascii="Cambria" w:hAnsi="Cambria" w:cs="Century" w:hint="eastAsia"/>
          <w:color w:val="000000"/>
        </w:rPr>
        <w:t>′</w:t>
      </w:r>
      <w:r w:rsidRPr="00D55942">
        <w:rPr>
          <w:rFonts w:ascii="Cambria" w:hAnsi="Cambria"/>
        </w:rPr>
        <w:t xml:space="preserve"> and the slowness observed at the array to determine where in the mantle the wave scattered. </w:t>
      </w:r>
    </w:p>
    <w:p w14:paraId="50470DD0" w14:textId="77777777" w:rsidR="003B20C8" w:rsidRPr="00D55942" w:rsidRDefault="003B20C8" w:rsidP="003B20C8">
      <w:pPr>
        <w:jc w:val="both"/>
        <w:rPr>
          <w:rFonts w:ascii="Cambria" w:hAnsi="Cambria"/>
          <w:b/>
          <w:u w:val="single"/>
        </w:rPr>
      </w:pPr>
    </w:p>
    <w:p w14:paraId="50E9C4FF" w14:textId="700A61CF" w:rsidR="003B20C8" w:rsidRPr="00D664AE" w:rsidRDefault="001653A9" w:rsidP="003B20C8">
      <w:pPr>
        <w:jc w:val="both"/>
        <w:rPr>
          <w:rFonts w:ascii="Cambria" w:hAnsi="Cambria"/>
          <w:b/>
          <w:u w:val="single"/>
        </w:rPr>
      </w:pPr>
      <w:r w:rsidRPr="00FD5642">
        <w:rPr>
          <w:rFonts w:ascii="Cambria" w:hAnsi="Cambria"/>
          <w:b/>
          <w:noProof/>
          <w:u w:val="single"/>
          <w:lang w:val="en-US" w:eastAsia="ja-JP"/>
        </w:rPr>
        <w:drawing>
          <wp:inline distT="0" distB="0" distL="0" distR="0" wp14:anchorId="1CFAEF86" wp14:editId="7098F3FE">
            <wp:extent cx="5486400" cy="339534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KPPKP_Depth_Comparison_ALL_SAM_UD_mod_V2.pdf"/>
                    <pic:cNvPicPr/>
                  </pic:nvPicPr>
                  <pic:blipFill>
                    <a:blip r:embed="rId9">
                      <a:extLst>
                        <a:ext uri="{28A0092B-C50C-407E-A947-70E740481C1C}">
                          <a14:useLocalDpi xmlns:a14="http://schemas.microsoft.com/office/drawing/2010/main" val="0"/>
                        </a:ext>
                      </a:extLst>
                    </a:blip>
                    <a:stretch>
                      <a:fillRect/>
                    </a:stretch>
                  </pic:blipFill>
                  <pic:spPr>
                    <a:xfrm>
                      <a:off x="0" y="0"/>
                      <a:ext cx="5486400" cy="3395345"/>
                    </a:xfrm>
                    <a:prstGeom prst="rect">
                      <a:avLst/>
                    </a:prstGeom>
                  </pic:spPr>
                </pic:pic>
              </a:graphicData>
            </a:graphic>
          </wp:inline>
        </w:drawing>
      </w:r>
    </w:p>
    <w:p w14:paraId="33373BB6" w14:textId="0E4D50B6" w:rsidR="003B20C8" w:rsidRPr="00D664AE" w:rsidRDefault="003B20C8" w:rsidP="003B20C8">
      <w:pPr>
        <w:jc w:val="both"/>
        <w:rPr>
          <w:rFonts w:ascii="Cambria" w:hAnsi="Cambria"/>
        </w:rPr>
      </w:pPr>
      <w:r w:rsidRPr="00D664AE">
        <w:rPr>
          <w:rFonts w:ascii="Cambria" w:hAnsi="Cambria"/>
          <w:b/>
        </w:rPr>
        <w:t xml:space="preserve">Supplementary Figure </w:t>
      </w:r>
      <w:r>
        <w:rPr>
          <w:rFonts w:ascii="Cambria" w:hAnsi="Cambria"/>
          <w:b/>
        </w:rPr>
        <w:t>S</w:t>
      </w:r>
      <w:r w:rsidRPr="00D664AE">
        <w:rPr>
          <w:rFonts w:ascii="Cambria" w:hAnsi="Cambria"/>
          <w:b/>
        </w:rPr>
        <w:t xml:space="preserve">2: </w:t>
      </w:r>
      <w:r w:rsidRPr="00D664AE">
        <w:rPr>
          <w:rFonts w:ascii="Cambria" w:hAnsi="Cambria"/>
        </w:rPr>
        <w:t>Normalised scattering heterogeneity density with depth</w:t>
      </w:r>
      <w:r w:rsidR="00C37B78">
        <w:rPr>
          <w:rFonts w:ascii="Cambria" w:hAnsi="Cambria"/>
        </w:rPr>
        <w:t xml:space="preserve"> (number of scatterers divided by number of samples in each 100 km thick layer)</w:t>
      </w:r>
      <w:r w:rsidR="00C37B78" w:rsidRPr="0008245A">
        <w:rPr>
          <w:rFonts w:ascii="Cambria" w:hAnsi="Cambria"/>
        </w:rPr>
        <w:t xml:space="preserve"> </w:t>
      </w:r>
      <w:r w:rsidRPr="00D664AE">
        <w:rPr>
          <w:rFonts w:ascii="Cambria" w:hAnsi="Cambria"/>
        </w:rPr>
        <w:t xml:space="preserve"> for the complete dataset (black, lower x-axis) against RMS of the shear velocity perturbations (red, upper x-axis) from the global tomographic models (</w:t>
      </w:r>
      <w:r w:rsidRPr="00D664AE">
        <w:rPr>
          <w:rFonts w:ascii="Cambria" w:hAnsi="Cambria"/>
          <w:b/>
        </w:rPr>
        <w:t>a</w:t>
      </w:r>
      <w:r w:rsidRPr="00D664AE">
        <w:rPr>
          <w:rFonts w:ascii="Cambria" w:hAnsi="Cambria"/>
        </w:rPr>
        <w:t xml:space="preserve">) GyPSuM [Simmons et al., 2010], </w:t>
      </w:r>
      <w:r w:rsidRPr="00D664AE">
        <w:rPr>
          <w:rFonts w:ascii="Cambria" w:hAnsi="Cambria"/>
          <w:b/>
        </w:rPr>
        <w:t xml:space="preserve">(b) </w:t>
      </w:r>
      <w:r w:rsidRPr="00D664AE">
        <w:rPr>
          <w:rFonts w:ascii="Cambria" w:hAnsi="Cambria"/>
        </w:rPr>
        <w:t xml:space="preserve">SEMUCB-WM1 [French and Romanowicz, 2014], </w:t>
      </w:r>
      <w:r w:rsidRPr="00D664AE">
        <w:rPr>
          <w:rFonts w:ascii="Cambria" w:hAnsi="Cambria"/>
          <w:b/>
        </w:rPr>
        <w:t>(c)</w:t>
      </w:r>
      <w:r w:rsidRPr="00D664AE">
        <w:rPr>
          <w:rFonts w:ascii="Cambria" w:hAnsi="Cambria"/>
        </w:rPr>
        <w:t xml:space="preserve"> S40RTS [Ritsema et al., 2011], </w:t>
      </w:r>
      <w:r w:rsidRPr="00D664AE">
        <w:rPr>
          <w:rFonts w:ascii="Cambria" w:hAnsi="Cambria"/>
          <w:b/>
        </w:rPr>
        <w:t>(d)</w:t>
      </w:r>
      <w:r w:rsidRPr="00D664AE">
        <w:rPr>
          <w:rFonts w:ascii="Cambria" w:hAnsi="Cambria"/>
        </w:rPr>
        <w:t xml:space="preserve"> and TX2011 [Grand, 2002]. Both lines are scaled to fit the same axis.</w:t>
      </w:r>
    </w:p>
    <w:p w14:paraId="68FA7D1F" w14:textId="77777777" w:rsidR="003B20C8" w:rsidRPr="00D664AE" w:rsidRDefault="003B20C8" w:rsidP="003B20C8">
      <w:pPr>
        <w:jc w:val="both"/>
        <w:rPr>
          <w:rFonts w:ascii="Cambria" w:hAnsi="Cambria"/>
          <w:b/>
          <w:u w:val="single"/>
        </w:rPr>
      </w:pPr>
    </w:p>
    <w:p w14:paraId="6C9EFD74" w14:textId="77777777" w:rsidR="003B20C8" w:rsidRPr="00D664AE" w:rsidRDefault="003B20C8" w:rsidP="003B20C8">
      <w:pPr>
        <w:jc w:val="both"/>
        <w:rPr>
          <w:rFonts w:ascii="Cambria" w:hAnsi="Cambria"/>
          <w:b/>
          <w:u w:val="single"/>
        </w:rPr>
      </w:pPr>
    </w:p>
    <w:p w14:paraId="4C023DC4" w14:textId="77777777" w:rsidR="003B20C8" w:rsidRPr="00D664AE" w:rsidRDefault="003B20C8" w:rsidP="003B20C8">
      <w:pPr>
        <w:jc w:val="both"/>
        <w:rPr>
          <w:rFonts w:ascii="Cambria" w:hAnsi="Cambria"/>
        </w:rPr>
      </w:pPr>
    </w:p>
    <w:p w14:paraId="0D086FFB" w14:textId="3F27AC7C" w:rsidR="003B20C8" w:rsidRPr="00D664AE" w:rsidRDefault="003B20C8" w:rsidP="003B20C8">
      <w:pPr>
        <w:jc w:val="both"/>
        <w:rPr>
          <w:rFonts w:ascii="Cambria" w:hAnsi="Cambria"/>
          <w:b/>
          <w:u w:val="single"/>
        </w:rPr>
      </w:pPr>
    </w:p>
    <w:p w14:paraId="36187887" w14:textId="3A89EEBF" w:rsidR="00F879AF" w:rsidRDefault="00F879AF" w:rsidP="003B20C8">
      <w:pPr>
        <w:jc w:val="both"/>
        <w:rPr>
          <w:rFonts w:ascii="Cambria" w:hAnsi="Cambria"/>
          <w:b/>
        </w:rPr>
      </w:pPr>
      <w:r w:rsidRPr="00FD5642">
        <w:rPr>
          <w:rFonts w:ascii="Cambria" w:hAnsi="Cambria"/>
          <w:b/>
          <w:noProof/>
          <w:lang w:val="en-US" w:eastAsia="ja-JP"/>
        </w:rPr>
        <w:drawing>
          <wp:inline distT="0" distB="0" distL="0" distR="0" wp14:anchorId="5898E5C9" wp14:editId="26241531">
            <wp:extent cx="5486400" cy="8128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KPPKP_Scat_Area_Graphs_ALL_SAMP_ONLY_SAM_UD_pairs_V3.pdf"/>
                    <pic:cNvPicPr/>
                  </pic:nvPicPr>
                  <pic:blipFill>
                    <a:blip r:embed="rId10">
                      <a:extLst>
                        <a:ext uri="{28A0092B-C50C-407E-A947-70E740481C1C}">
                          <a14:useLocalDpi xmlns:a14="http://schemas.microsoft.com/office/drawing/2010/main" val="0"/>
                        </a:ext>
                      </a:extLst>
                    </a:blip>
                    <a:stretch>
                      <a:fillRect/>
                    </a:stretch>
                  </pic:blipFill>
                  <pic:spPr>
                    <a:xfrm>
                      <a:off x="0" y="0"/>
                      <a:ext cx="5486400" cy="8128000"/>
                    </a:xfrm>
                    <a:prstGeom prst="rect">
                      <a:avLst/>
                    </a:prstGeom>
                  </pic:spPr>
                </pic:pic>
              </a:graphicData>
            </a:graphic>
          </wp:inline>
        </w:drawing>
      </w:r>
    </w:p>
    <w:p w14:paraId="17BCB99E" w14:textId="2D1898F6" w:rsidR="003B20C8" w:rsidRPr="00D664AE" w:rsidRDefault="003B20C8" w:rsidP="0065454B">
      <w:pPr>
        <w:jc w:val="both"/>
        <w:rPr>
          <w:rFonts w:ascii="Cambria" w:hAnsi="Cambria"/>
        </w:rPr>
      </w:pPr>
      <w:r w:rsidRPr="00D664AE">
        <w:rPr>
          <w:rFonts w:ascii="Cambria" w:hAnsi="Cambria"/>
          <w:b/>
        </w:rPr>
        <w:t xml:space="preserve">Supplementary Figure </w:t>
      </w:r>
      <w:r w:rsidR="00DD5353">
        <w:rPr>
          <w:rFonts w:ascii="Cambria" w:hAnsi="Cambria"/>
          <w:b/>
        </w:rPr>
        <w:t>S3</w:t>
      </w:r>
      <w:r w:rsidRPr="00D664AE">
        <w:rPr>
          <w:rFonts w:ascii="Cambria" w:hAnsi="Cambria"/>
          <w:b/>
        </w:rPr>
        <w:t xml:space="preserve">: </w:t>
      </w:r>
      <w:r w:rsidR="0065454B" w:rsidRPr="007F4758">
        <w:rPr>
          <w:rFonts w:ascii="Cambria" w:hAnsi="Cambria"/>
        </w:rPr>
        <w:t xml:space="preserve">Scattering abundance </w:t>
      </w:r>
      <w:r w:rsidR="0065454B">
        <w:rPr>
          <w:rFonts w:ascii="Cambria" w:hAnsi="Cambria"/>
        </w:rPr>
        <w:t xml:space="preserve">(bar width) </w:t>
      </w:r>
      <w:r w:rsidR="0065454B" w:rsidRPr="007F4758">
        <w:rPr>
          <w:rFonts w:ascii="Cambria" w:hAnsi="Cambria"/>
        </w:rPr>
        <w:t>with depth compared with</w:t>
      </w:r>
      <w:r w:rsidR="0065454B" w:rsidRPr="00E4720B">
        <w:rPr>
          <w:rFonts w:ascii="Cambria" w:hAnsi="Cambria"/>
        </w:rPr>
        <w:t xml:space="preserve"> th</w:t>
      </w:r>
      <w:r w:rsidR="0065454B">
        <w:rPr>
          <w:rFonts w:ascii="Cambria" w:hAnsi="Cambria"/>
        </w:rPr>
        <w:t xml:space="preserve">e distribution of </w:t>
      </w:r>
      <w:r w:rsidR="0065454B" w:rsidRPr="00BA0A3C">
        <w:rPr>
          <w:rFonts w:ascii="Cambria" w:hAnsi="Cambria"/>
        </w:rPr>
        <w:t>large-scale heterogeneity throughout the mantle</w:t>
      </w:r>
      <w:r w:rsidR="0065454B">
        <w:rPr>
          <w:rFonts w:ascii="Cambria" w:hAnsi="Cambria"/>
        </w:rPr>
        <w:t xml:space="preserve"> (colour scale)</w:t>
      </w:r>
      <w:r w:rsidR="0065454B" w:rsidRPr="00BA0A3C">
        <w:rPr>
          <w:rFonts w:ascii="Cambria" w:hAnsi="Cambria"/>
        </w:rPr>
        <w:t xml:space="preserve">. </w:t>
      </w:r>
      <w:r w:rsidR="0065454B">
        <w:rPr>
          <w:rFonts w:ascii="Cambria" w:hAnsi="Cambria"/>
        </w:rPr>
        <w:t xml:space="preserve">Scattering abundance is calculated cumulatively across all areas, is divided by sampling, and </w:t>
      </w:r>
      <w:r w:rsidR="0065454B" w:rsidRPr="00BA0A3C">
        <w:rPr>
          <w:rFonts w:ascii="Cambria" w:hAnsi="Cambria"/>
        </w:rPr>
        <w:t xml:space="preserve">is normalised to unity, representing the maximum </w:t>
      </w:r>
      <w:r w:rsidR="0065454B">
        <w:rPr>
          <w:rFonts w:ascii="Cambria" w:hAnsi="Cambria"/>
        </w:rPr>
        <w:t xml:space="preserve">scattering </w:t>
      </w:r>
      <w:r w:rsidR="0065454B" w:rsidRPr="00BA0A3C">
        <w:rPr>
          <w:rFonts w:ascii="Cambria" w:hAnsi="Cambria"/>
        </w:rPr>
        <w:t>abundance at any depth.</w:t>
      </w:r>
      <w:r w:rsidR="0065454B" w:rsidRPr="00BA0A3C">
        <w:rPr>
          <w:rFonts w:ascii="Cambria" w:hAnsi="Cambria"/>
          <w:b/>
        </w:rPr>
        <w:t xml:space="preserve"> </w:t>
      </w:r>
      <w:r w:rsidRPr="00D664AE">
        <w:rPr>
          <w:rFonts w:ascii="Cambria" w:hAnsi="Cambria"/>
        </w:rPr>
        <w:t xml:space="preserve">Correlations between scattering heterogeneity and tomographic velocity for </w:t>
      </w:r>
      <w:r w:rsidRPr="00D664AE">
        <w:rPr>
          <w:rFonts w:ascii="Cambria" w:hAnsi="Cambria"/>
          <w:b/>
        </w:rPr>
        <w:t>(a)</w:t>
      </w:r>
      <w:r w:rsidRPr="00D664AE">
        <w:rPr>
          <w:rFonts w:ascii="Cambria" w:hAnsi="Cambria"/>
        </w:rPr>
        <w:t xml:space="preserve"> GyPSuM [Simmons et al., 2010], </w:t>
      </w:r>
      <w:r w:rsidRPr="00D664AE">
        <w:rPr>
          <w:rFonts w:ascii="Cambria" w:hAnsi="Cambria"/>
          <w:b/>
        </w:rPr>
        <w:t xml:space="preserve">(b) </w:t>
      </w:r>
      <w:r w:rsidRPr="00D664AE">
        <w:rPr>
          <w:rFonts w:ascii="Cambria" w:hAnsi="Cambria"/>
        </w:rPr>
        <w:t xml:space="preserve">SEMUCB-WM1 [French and Romanowicz, 2014], </w:t>
      </w:r>
      <w:r w:rsidRPr="00D664AE">
        <w:rPr>
          <w:rFonts w:ascii="Cambria" w:hAnsi="Cambria"/>
          <w:b/>
        </w:rPr>
        <w:t>(c)</w:t>
      </w:r>
      <w:r w:rsidRPr="00D664AE">
        <w:rPr>
          <w:rFonts w:ascii="Cambria" w:hAnsi="Cambria"/>
        </w:rPr>
        <w:t xml:space="preserve"> S40RTS [Ritsema et al., 2011], </w:t>
      </w:r>
      <w:r w:rsidRPr="00D664AE">
        <w:rPr>
          <w:rFonts w:ascii="Cambria" w:hAnsi="Cambria"/>
          <w:b/>
        </w:rPr>
        <w:t>(d)</w:t>
      </w:r>
      <w:r w:rsidRPr="00D664AE">
        <w:rPr>
          <w:rFonts w:ascii="Cambria" w:hAnsi="Cambria"/>
        </w:rPr>
        <w:t xml:space="preserve"> and TX2011 [Grand, 2002]. Correlations between scattering heterogeneity and lateral velocity gradients for </w:t>
      </w:r>
      <w:r w:rsidRPr="00D664AE">
        <w:rPr>
          <w:rFonts w:ascii="Cambria" w:hAnsi="Cambria"/>
          <w:b/>
        </w:rPr>
        <w:t>(e)</w:t>
      </w:r>
      <w:r w:rsidRPr="00D664AE">
        <w:rPr>
          <w:rFonts w:ascii="Cambria" w:hAnsi="Cambria"/>
        </w:rPr>
        <w:t xml:space="preserve"> GyPSuM, </w:t>
      </w:r>
      <w:r w:rsidRPr="00D664AE">
        <w:rPr>
          <w:rFonts w:ascii="Cambria" w:hAnsi="Cambria"/>
          <w:b/>
        </w:rPr>
        <w:t xml:space="preserve">(f) </w:t>
      </w:r>
      <w:r w:rsidRPr="00D664AE">
        <w:rPr>
          <w:rFonts w:ascii="Cambria" w:hAnsi="Cambria"/>
        </w:rPr>
        <w:t xml:space="preserve">S40RTS, </w:t>
      </w:r>
      <w:r w:rsidRPr="00D664AE">
        <w:rPr>
          <w:rFonts w:ascii="Cambria" w:hAnsi="Cambria"/>
          <w:b/>
        </w:rPr>
        <w:t xml:space="preserve">(g) </w:t>
      </w:r>
      <w:r w:rsidRPr="00D664AE">
        <w:rPr>
          <w:rFonts w:ascii="Cambria" w:hAnsi="Cambria"/>
        </w:rPr>
        <w:t xml:space="preserve">SEMUCB-WM1, and </w:t>
      </w:r>
      <w:r w:rsidRPr="00D664AE">
        <w:rPr>
          <w:rFonts w:ascii="Cambria" w:hAnsi="Cambria"/>
          <w:b/>
        </w:rPr>
        <w:t>(h)</w:t>
      </w:r>
      <w:r w:rsidRPr="00D664AE">
        <w:rPr>
          <w:rFonts w:ascii="Cambria" w:hAnsi="Cambria"/>
        </w:rPr>
        <w:t xml:space="preserve"> TX2011.</w:t>
      </w:r>
    </w:p>
    <w:p w14:paraId="3E29962D" w14:textId="77777777" w:rsidR="003B20C8" w:rsidRPr="00D664AE" w:rsidRDefault="003B20C8" w:rsidP="003B20C8">
      <w:pPr>
        <w:jc w:val="both"/>
        <w:rPr>
          <w:rFonts w:ascii="Cambria" w:hAnsi="Cambria"/>
          <w:b/>
          <w:u w:val="single"/>
        </w:rPr>
      </w:pPr>
    </w:p>
    <w:p w14:paraId="5C730387" w14:textId="23B0DC7A" w:rsidR="003B20C8" w:rsidRPr="00D664AE" w:rsidRDefault="003B20C8" w:rsidP="003B20C8">
      <w:pPr>
        <w:jc w:val="both"/>
        <w:rPr>
          <w:rFonts w:ascii="Cambria" w:hAnsi="Cambria"/>
          <w:b/>
          <w:u w:val="single"/>
        </w:rPr>
      </w:pPr>
    </w:p>
    <w:p w14:paraId="08B24D72" w14:textId="4BD58A7F" w:rsidR="00F879AF" w:rsidRDefault="00F879AF" w:rsidP="003B20C8">
      <w:pPr>
        <w:jc w:val="both"/>
        <w:rPr>
          <w:rFonts w:ascii="Cambria" w:hAnsi="Cambria"/>
          <w:b/>
        </w:rPr>
      </w:pPr>
      <w:r w:rsidRPr="00FD5642">
        <w:rPr>
          <w:rFonts w:ascii="Cambria" w:hAnsi="Cambria"/>
          <w:b/>
          <w:noProof/>
          <w:lang w:val="en-US" w:eastAsia="ja-JP"/>
        </w:rPr>
        <w:drawing>
          <wp:inline distT="0" distB="0" distL="0" distR="0" wp14:anchorId="5A2F1835" wp14:editId="0277ECA5">
            <wp:extent cx="5486400" cy="775398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KPPKP_Tomo_Scat_Area_Graphs_ALL_SAMP_ONLY_RotALL_PLOT_V3.pdf"/>
                    <pic:cNvPicPr/>
                  </pic:nvPicPr>
                  <pic:blipFill>
                    <a:blip r:embed="rId11">
                      <a:extLst>
                        <a:ext uri="{28A0092B-C50C-407E-A947-70E740481C1C}">
                          <a14:useLocalDpi xmlns:a14="http://schemas.microsoft.com/office/drawing/2010/main" val="0"/>
                        </a:ext>
                      </a:extLst>
                    </a:blip>
                    <a:stretch>
                      <a:fillRect/>
                    </a:stretch>
                  </pic:blipFill>
                  <pic:spPr>
                    <a:xfrm>
                      <a:off x="0" y="0"/>
                      <a:ext cx="5486400" cy="7753985"/>
                    </a:xfrm>
                    <a:prstGeom prst="rect">
                      <a:avLst/>
                    </a:prstGeom>
                  </pic:spPr>
                </pic:pic>
              </a:graphicData>
            </a:graphic>
          </wp:inline>
        </w:drawing>
      </w:r>
    </w:p>
    <w:p w14:paraId="435B4150" w14:textId="7B551BB1" w:rsidR="003B20C8" w:rsidRPr="00FD5642" w:rsidRDefault="003B20C8" w:rsidP="00861E8D">
      <w:pPr>
        <w:jc w:val="both"/>
        <w:rPr>
          <w:rFonts w:ascii="Cambria" w:hAnsi="Cambria"/>
          <w:b/>
        </w:rPr>
      </w:pPr>
      <w:r w:rsidRPr="00D664AE">
        <w:rPr>
          <w:rFonts w:ascii="Cambria" w:hAnsi="Cambria"/>
          <w:b/>
        </w:rPr>
        <w:t xml:space="preserve">Supplementary Figure </w:t>
      </w:r>
      <w:r w:rsidR="00DD5353">
        <w:rPr>
          <w:rFonts w:ascii="Cambria" w:hAnsi="Cambria"/>
          <w:b/>
        </w:rPr>
        <w:t>S4</w:t>
      </w:r>
      <w:r w:rsidRPr="00D664AE">
        <w:rPr>
          <w:rFonts w:ascii="Cambria" w:hAnsi="Cambria"/>
          <w:b/>
        </w:rPr>
        <w:t xml:space="preserve">: </w:t>
      </w:r>
      <w:r w:rsidR="0065454B" w:rsidRPr="007F4758">
        <w:rPr>
          <w:rFonts w:ascii="Cambria" w:hAnsi="Cambria"/>
        </w:rPr>
        <w:t>Scattering abu</w:t>
      </w:r>
      <w:r w:rsidR="0065454B" w:rsidRPr="00720CFE">
        <w:rPr>
          <w:rFonts w:ascii="Cambria" w:hAnsi="Cambria"/>
        </w:rPr>
        <w:t>ndance</w:t>
      </w:r>
      <w:r w:rsidR="0065454B">
        <w:rPr>
          <w:rFonts w:ascii="Cambria" w:hAnsi="Cambria"/>
        </w:rPr>
        <w:t xml:space="preserve"> with depth</w:t>
      </w:r>
      <w:r w:rsidR="0065454B" w:rsidRPr="00720CFE">
        <w:rPr>
          <w:rFonts w:ascii="Cambria" w:hAnsi="Cambria"/>
        </w:rPr>
        <w:t>, div</w:t>
      </w:r>
      <w:r w:rsidR="0065454B">
        <w:rPr>
          <w:rFonts w:ascii="Cambria" w:hAnsi="Cambria"/>
        </w:rPr>
        <w:t>ided by sampling, showing the unrota</w:t>
      </w:r>
      <w:r w:rsidR="0065454B" w:rsidRPr="00720CFE">
        <w:rPr>
          <w:rFonts w:ascii="Cambria" w:hAnsi="Cambria"/>
        </w:rPr>
        <w:t>ted model</w:t>
      </w:r>
      <w:r w:rsidR="0065454B" w:rsidRPr="007F4758">
        <w:rPr>
          <w:rFonts w:ascii="Cambria" w:hAnsi="Cambria"/>
        </w:rPr>
        <w:t xml:space="preserve"> </w:t>
      </w:r>
      <w:r w:rsidR="0065454B">
        <w:rPr>
          <w:rFonts w:ascii="Cambria" w:hAnsi="Cambria"/>
        </w:rPr>
        <w:t>(red line) compared with</w:t>
      </w:r>
      <w:r w:rsidR="0065454B" w:rsidRPr="00BA0A3C">
        <w:rPr>
          <w:rFonts w:ascii="Cambria" w:hAnsi="Cambria"/>
        </w:rPr>
        <w:t xml:space="preserve"> rotated phenomena</w:t>
      </w:r>
      <w:r w:rsidR="0065454B">
        <w:rPr>
          <w:rFonts w:ascii="Cambria" w:hAnsi="Cambria"/>
        </w:rPr>
        <w:t xml:space="preserve"> (grey). </w:t>
      </w:r>
      <w:r w:rsidR="0065454B" w:rsidRPr="00BA0A3C">
        <w:rPr>
          <w:rFonts w:ascii="Cambria" w:hAnsi="Cambria"/>
        </w:rPr>
        <w:t xml:space="preserve">The </w:t>
      </w:r>
      <w:r w:rsidR="0065454B">
        <w:rPr>
          <w:rFonts w:ascii="Cambria" w:hAnsi="Cambria"/>
        </w:rPr>
        <w:t>unrotated model</w:t>
      </w:r>
      <w:r w:rsidR="0065454B" w:rsidRPr="00BA0A3C">
        <w:rPr>
          <w:rFonts w:ascii="Cambria" w:hAnsi="Cambria"/>
        </w:rPr>
        <w:t xml:space="preserve"> </w:t>
      </w:r>
      <w:r w:rsidR="0065454B">
        <w:rPr>
          <w:rFonts w:ascii="Cambria" w:hAnsi="Cambria"/>
        </w:rPr>
        <w:t>(</w:t>
      </w:r>
      <w:r w:rsidR="0065454B" w:rsidRPr="00BA0A3C">
        <w:rPr>
          <w:rFonts w:ascii="Cambria" w:hAnsi="Cambria"/>
        </w:rPr>
        <w:t>red line</w:t>
      </w:r>
      <w:r w:rsidR="0065454B">
        <w:rPr>
          <w:rFonts w:ascii="Cambria" w:hAnsi="Cambria"/>
        </w:rPr>
        <w:t>)</w:t>
      </w:r>
      <w:r w:rsidR="0065454B" w:rsidRPr="00BA0A3C">
        <w:rPr>
          <w:rFonts w:ascii="Cambria" w:hAnsi="Cambria"/>
        </w:rPr>
        <w:t xml:space="preserve"> is dashed when within one standard deviation (dark gray shading) of the mean of the</w:t>
      </w:r>
      <w:r w:rsidR="0065454B">
        <w:rPr>
          <w:rFonts w:ascii="Cambria" w:hAnsi="Cambria"/>
        </w:rPr>
        <w:t xml:space="preserve"> spatial</w:t>
      </w:r>
      <w:r w:rsidR="0065454B" w:rsidRPr="00BA0A3C">
        <w:rPr>
          <w:rFonts w:ascii="Cambria" w:hAnsi="Cambria"/>
        </w:rPr>
        <w:t xml:space="preserve"> correlations (black diamonds) with the rotated models, and solid when outside this level. The lighter shaded region marks the range of all correlations with the randomly rotated phenomena.</w:t>
      </w:r>
      <w:r w:rsidR="0065454B" w:rsidRPr="00BA0A3C" w:rsidDel="00156172">
        <w:rPr>
          <w:rFonts w:ascii="Cambria" w:hAnsi="Cambria"/>
        </w:rPr>
        <w:t xml:space="preserve"> </w:t>
      </w:r>
      <w:r w:rsidR="0065454B">
        <w:rPr>
          <w:rFonts w:ascii="Cambria" w:hAnsi="Cambria"/>
        </w:rPr>
        <w:t>Comparisons are shown</w:t>
      </w:r>
      <w:r w:rsidR="0065454B" w:rsidRPr="00BA0A3C">
        <w:rPr>
          <w:rFonts w:ascii="Cambria" w:hAnsi="Cambria"/>
        </w:rPr>
        <w:t xml:space="preserve"> for:</w:t>
      </w:r>
      <w:r w:rsidRPr="00D664AE">
        <w:rPr>
          <w:rFonts w:ascii="Cambria" w:hAnsi="Cambria"/>
        </w:rPr>
        <w:t xml:space="preserve"> </w:t>
      </w:r>
      <w:r w:rsidRPr="00D664AE">
        <w:rPr>
          <w:rFonts w:ascii="Cambria" w:hAnsi="Cambria"/>
          <w:b/>
        </w:rPr>
        <w:t>(a)</w:t>
      </w:r>
      <w:r w:rsidRPr="00D664AE">
        <w:rPr>
          <w:rFonts w:ascii="Cambria" w:hAnsi="Cambria"/>
        </w:rPr>
        <w:t xml:space="preserve"> GyPSuM [Simmons et al., 2010], </w:t>
      </w:r>
      <w:r w:rsidRPr="00D664AE">
        <w:rPr>
          <w:rFonts w:ascii="Cambria" w:hAnsi="Cambria"/>
          <w:b/>
        </w:rPr>
        <w:t xml:space="preserve">(b) </w:t>
      </w:r>
      <w:r w:rsidRPr="00D664AE">
        <w:rPr>
          <w:rFonts w:ascii="Cambria" w:hAnsi="Cambria"/>
        </w:rPr>
        <w:t xml:space="preserve">SEMUCB-WM1 [French and Romanowicz, 2014], </w:t>
      </w:r>
      <w:r w:rsidRPr="00D664AE">
        <w:rPr>
          <w:rFonts w:ascii="Cambria" w:hAnsi="Cambria"/>
          <w:b/>
        </w:rPr>
        <w:t>(c)</w:t>
      </w:r>
      <w:r w:rsidRPr="00D664AE">
        <w:rPr>
          <w:rFonts w:ascii="Cambria" w:hAnsi="Cambria"/>
        </w:rPr>
        <w:t xml:space="preserve"> S40RTS [Ritsema et al., 2011], </w:t>
      </w:r>
      <w:r w:rsidRPr="00D664AE">
        <w:rPr>
          <w:rFonts w:ascii="Cambria" w:hAnsi="Cambria"/>
          <w:b/>
        </w:rPr>
        <w:t>(d)</w:t>
      </w:r>
      <w:r w:rsidRPr="00D664AE">
        <w:rPr>
          <w:rFonts w:ascii="Cambria" w:hAnsi="Cambria"/>
        </w:rPr>
        <w:t xml:space="preserve"> TX2011 [Grand, 2002] for the 20% lowest (left panel) and highest (right panel) velocities by area. </w:t>
      </w:r>
    </w:p>
    <w:p w14:paraId="1EE569CA" w14:textId="77777777" w:rsidR="003B20C8" w:rsidRPr="00D664AE" w:rsidRDefault="003B20C8" w:rsidP="003B20C8">
      <w:pPr>
        <w:jc w:val="both"/>
        <w:rPr>
          <w:rFonts w:ascii="Cambria" w:hAnsi="Cambria"/>
          <w:b/>
          <w:u w:val="single"/>
        </w:rPr>
      </w:pPr>
    </w:p>
    <w:p w14:paraId="6218280C" w14:textId="0B144612" w:rsidR="003B20C8" w:rsidRPr="00D664AE" w:rsidRDefault="003B20C8" w:rsidP="003B20C8">
      <w:pPr>
        <w:jc w:val="both"/>
        <w:rPr>
          <w:rFonts w:ascii="Cambria" w:hAnsi="Cambria"/>
          <w:b/>
          <w:u w:val="single"/>
        </w:rPr>
      </w:pPr>
    </w:p>
    <w:p w14:paraId="53C54101" w14:textId="17212520" w:rsidR="003B20C8" w:rsidRPr="00D664AE" w:rsidRDefault="00F879AF" w:rsidP="00861E8D">
      <w:pPr>
        <w:jc w:val="both"/>
        <w:rPr>
          <w:rFonts w:ascii="Cambria" w:hAnsi="Cambria"/>
        </w:rPr>
      </w:pPr>
      <w:r w:rsidRPr="00FD5642">
        <w:rPr>
          <w:rFonts w:ascii="Cambria" w:hAnsi="Cambria"/>
          <w:b/>
          <w:noProof/>
          <w:lang w:val="en-US" w:eastAsia="ja-JP"/>
        </w:rPr>
        <w:drawing>
          <wp:inline distT="0" distB="0" distL="0" distR="0" wp14:anchorId="31FF04BC" wp14:editId="13EE782C">
            <wp:extent cx="5486400" cy="77304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KPPKP_TomoGrad_Scat_Area_Graphs_ALL_SAMP_ONLY_RotALL_PLOT_V3.pdf"/>
                    <pic:cNvPicPr/>
                  </pic:nvPicPr>
                  <pic:blipFill>
                    <a:blip r:embed="rId12">
                      <a:extLst>
                        <a:ext uri="{28A0092B-C50C-407E-A947-70E740481C1C}">
                          <a14:useLocalDpi xmlns:a14="http://schemas.microsoft.com/office/drawing/2010/main" val="0"/>
                        </a:ext>
                      </a:extLst>
                    </a:blip>
                    <a:stretch>
                      <a:fillRect/>
                    </a:stretch>
                  </pic:blipFill>
                  <pic:spPr>
                    <a:xfrm>
                      <a:off x="0" y="0"/>
                      <a:ext cx="5486400" cy="7730490"/>
                    </a:xfrm>
                    <a:prstGeom prst="rect">
                      <a:avLst/>
                    </a:prstGeom>
                  </pic:spPr>
                </pic:pic>
              </a:graphicData>
            </a:graphic>
          </wp:inline>
        </w:drawing>
      </w:r>
      <w:r w:rsidR="003B20C8" w:rsidRPr="00D664AE">
        <w:rPr>
          <w:rFonts w:ascii="Cambria" w:hAnsi="Cambria"/>
          <w:b/>
        </w:rPr>
        <w:t xml:space="preserve">Supplementary Figure </w:t>
      </w:r>
      <w:r w:rsidR="00DD5353">
        <w:rPr>
          <w:rFonts w:ascii="Cambria" w:hAnsi="Cambria"/>
          <w:b/>
        </w:rPr>
        <w:t>S5</w:t>
      </w:r>
      <w:r w:rsidR="003B20C8" w:rsidRPr="00D664AE">
        <w:rPr>
          <w:rFonts w:ascii="Cambria" w:hAnsi="Cambria"/>
          <w:b/>
        </w:rPr>
        <w:t xml:space="preserve">: </w:t>
      </w:r>
      <w:r w:rsidR="00861E8D" w:rsidRPr="007F4758">
        <w:rPr>
          <w:rFonts w:ascii="Cambria" w:hAnsi="Cambria"/>
        </w:rPr>
        <w:t>Scattering abu</w:t>
      </w:r>
      <w:r w:rsidR="00861E8D" w:rsidRPr="00720CFE">
        <w:rPr>
          <w:rFonts w:ascii="Cambria" w:hAnsi="Cambria"/>
        </w:rPr>
        <w:t>ndance</w:t>
      </w:r>
      <w:r w:rsidR="00861E8D">
        <w:rPr>
          <w:rFonts w:ascii="Cambria" w:hAnsi="Cambria"/>
        </w:rPr>
        <w:t xml:space="preserve"> with depth</w:t>
      </w:r>
      <w:r w:rsidR="00861E8D" w:rsidRPr="00720CFE">
        <w:rPr>
          <w:rFonts w:ascii="Cambria" w:hAnsi="Cambria"/>
        </w:rPr>
        <w:t>, div</w:t>
      </w:r>
      <w:r w:rsidR="00861E8D">
        <w:rPr>
          <w:rFonts w:ascii="Cambria" w:hAnsi="Cambria"/>
        </w:rPr>
        <w:t>ided by sampling, showing the unrota</w:t>
      </w:r>
      <w:r w:rsidR="00861E8D" w:rsidRPr="00720CFE">
        <w:rPr>
          <w:rFonts w:ascii="Cambria" w:hAnsi="Cambria"/>
        </w:rPr>
        <w:t>ted model</w:t>
      </w:r>
      <w:r w:rsidR="00861E8D" w:rsidRPr="007F4758">
        <w:rPr>
          <w:rFonts w:ascii="Cambria" w:hAnsi="Cambria"/>
        </w:rPr>
        <w:t xml:space="preserve"> </w:t>
      </w:r>
      <w:r w:rsidR="00861E8D">
        <w:rPr>
          <w:rFonts w:ascii="Cambria" w:hAnsi="Cambria"/>
        </w:rPr>
        <w:t>(red line) compared with</w:t>
      </w:r>
      <w:r w:rsidR="00861E8D" w:rsidRPr="00BA0A3C">
        <w:rPr>
          <w:rFonts w:ascii="Cambria" w:hAnsi="Cambria"/>
        </w:rPr>
        <w:t xml:space="preserve"> rotated phenomena</w:t>
      </w:r>
      <w:r w:rsidR="00861E8D">
        <w:rPr>
          <w:rFonts w:ascii="Cambria" w:hAnsi="Cambria"/>
        </w:rPr>
        <w:t xml:space="preserve"> (grey). </w:t>
      </w:r>
      <w:r w:rsidR="00861E8D" w:rsidRPr="00BA0A3C">
        <w:rPr>
          <w:rFonts w:ascii="Cambria" w:hAnsi="Cambria"/>
        </w:rPr>
        <w:t xml:space="preserve">The </w:t>
      </w:r>
      <w:r w:rsidR="00861E8D">
        <w:rPr>
          <w:rFonts w:ascii="Cambria" w:hAnsi="Cambria"/>
        </w:rPr>
        <w:t>unrotated model</w:t>
      </w:r>
      <w:r w:rsidR="00861E8D" w:rsidRPr="00BA0A3C">
        <w:rPr>
          <w:rFonts w:ascii="Cambria" w:hAnsi="Cambria"/>
        </w:rPr>
        <w:t xml:space="preserve"> </w:t>
      </w:r>
      <w:r w:rsidR="00861E8D">
        <w:rPr>
          <w:rFonts w:ascii="Cambria" w:hAnsi="Cambria"/>
        </w:rPr>
        <w:t>(</w:t>
      </w:r>
      <w:r w:rsidR="00861E8D" w:rsidRPr="00BA0A3C">
        <w:rPr>
          <w:rFonts w:ascii="Cambria" w:hAnsi="Cambria"/>
        </w:rPr>
        <w:t>red line</w:t>
      </w:r>
      <w:r w:rsidR="00861E8D">
        <w:rPr>
          <w:rFonts w:ascii="Cambria" w:hAnsi="Cambria"/>
        </w:rPr>
        <w:t>)</w:t>
      </w:r>
      <w:r w:rsidR="00861E8D" w:rsidRPr="00BA0A3C">
        <w:rPr>
          <w:rFonts w:ascii="Cambria" w:hAnsi="Cambria"/>
        </w:rPr>
        <w:t xml:space="preserve"> is dashed when within one standard deviation (dark gray shading) of the mean of the</w:t>
      </w:r>
      <w:r w:rsidR="00861E8D">
        <w:rPr>
          <w:rFonts w:ascii="Cambria" w:hAnsi="Cambria"/>
        </w:rPr>
        <w:t xml:space="preserve"> spatial</w:t>
      </w:r>
      <w:r w:rsidR="00861E8D" w:rsidRPr="00BA0A3C">
        <w:rPr>
          <w:rFonts w:ascii="Cambria" w:hAnsi="Cambria"/>
        </w:rPr>
        <w:t xml:space="preserve"> correlations (black diamonds) with the rotated models, and solid when outside this level. The lighter shaded region marks the range of all correlations with the randomly rotated phenomena.</w:t>
      </w:r>
      <w:r w:rsidR="00861E8D" w:rsidRPr="00BA0A3C" w:rsidDel="00156172">
        <w:rPr>
          <w:rFonts w:ascii="Cambria" w:hAnsi="Cambria"/>
        </w:rPr>
        <w:t xml:space="preserve"> </w:t>
      </w:r>
      <w:r w:rsidR="00861E8D">
        <w:rPr>
          <w:rFonts w:ascii="Cambria" w:hAnsi="Cambria"/>
        </w:rPr>
        <w:t>Comparisons are shown</w:t>
      </w:r>
      <w:r w:rsidR="00861E8D" w:rsidRPr="00BA0A3C">
        <w:rPr>
          <w:rFonts w:ascii="Cambria" w:hAnsi="Cambria"/>
        </w:rPr>
        <w:t xml:space="preserve"> for:</w:t>
      </w:r>
      <w:r w:rsidR="00861E8D" w:rsidRPr="00D664AE" w:rsidDel="000F5682">
        <w:rPr>
          <w:rFonts w:ascii="Cambria" w:hAnsi="Cambria"/>
        </w:rPr>
        <w:t xml:space="preserve"> </w:t>
      </w:r>
      <w:r w:rsidR="003B20C8" w:rsidRPr="00D664AE">
        <w:rPr>
          <w:rFonts w:ascii="Cambria" w:hAnsi="Cambria"/>
          <w:b/>
        </w:rPr>
        <w:t xml:space="preserve">(a) </w:t>
      </w:r>
      <w:r w:rsidR="003B20C8" w:rsidRPr="00D664AE">
        <w:rPr>
          <w:rFonts w:ascii="Cambria" w:hAnsi="Cambria"/>
        </w:rPr>
        <w:t xml:space="preserve">GyPSuM [Simmons et al., 2010], </w:t>
      </w:r>
      <w:r w:rsidR="003B20C8" w:rsidRPr="00D664AE">
        <w:rPr>
          <w:rFonts w:ascii="Cambria" w:hAnsi="Cambria"/>
          <w:b/>
        </w:rPr>
        <w:t xml:space="preserve">(b) </w:t>
      </w:r>
      <w:r w:rsidR="003B20C8" w:rsidRPr="00D664AE">
        <w:rPr>
          <w:rFonts w:ascii="Cambria" w:hAnsi="Cambria"/>
        </w:rPr>
        <w:t xml:space="preserve">SEMUCB-WM1 [French and Romanowicz, 2014], </w:t>
      </w:r>
      <w:r w:rsidR="003B20C8" w:rsidRPr="00D664AE">
        <w:rPr>
          <w:rFonts w:ascii="Cambria" w:hAnsi="Cambria"/>
          <w:b/>
        </w:rPr>
        <w:t>(c)</w:t>
      </w:r>
      <w:r w:rsidR="003B20C8" w:rsidRPr="00D664AE">
        <w:rPr>
          <w:rFonts w:ascii="Cambria" w:hAnsi="Cambria"/>
        </w:rPr>
        <w:t xml:space="preserve"> S40RTS [Ritsema et al., 2011], </w:t>
      </w:r>
      <w:r w:rsidR="003B20C8" w:rsidRPr="00D664AE">
        <w:rPr>
          <w:rFonts w:ascii="Cambria" w:hAnsi="Cambria"/>
          <w:b/>
        </w:rPr>
        <w:t>(d)</w:t>
      </w:r>
      <w:r w:rsidR="003B20C8" w:rsidRPr="00D664AE">
        <w:rPr>
          <w:rFonts w:ascii="Cambria" w:hAnsi="Cambria"/>
        </w:rPr>
        <w:t xml:space="preserve"> and TX2011 [Grand, 2002] for the 20% lowest (left panel) and highest (right panel) lateral velocity gradients by area.</w:t>
      </w:r>
      <w:r w:rsidR="003B20C8" w:rsidRPr="00D664AE" w:rsidDel="00156172">
        <w:rPr>
          <w:rFonts w:ascii="Cambria" w:hAnsi="Cambria"/>
        </w:rPr>
        <w:t xml:space="preserve"> </w:t>
      </w:r>
    </w:p>
    <w:p w14:paraId="515BABBD" w14:textId="77777777" w:rsidR="003B20C8" w:rsidRPr="00D664AE" w:rsidRDefault="003B20C8" w:rsidP="003B20C8">
      <w:pPr>
        <w:rPr>
          <w:rFonts w:ascii="Cambria" w:hAnsi="Cambria"/>
        </w:rPr>
      </w:pPr>
      <w:r w:rsidRPr="00D664AE">
        <w:rPr>
          <w:rFonts w:ascii="Cambria" w:hAnsi="Cambria"/>
        </w:rPr>
        <w:br w:type="page"/>
      </w:r>
    </w:p>
    <w:p w14:paraId="3FD3906C" w14:textId="6D9A0886" w:rsidR="00F879AF" w:rsidRDefault="00F879AF" w:rsidP="003B20C8">
      <w:pPr>
        <w:jc w:val="both"/>
        <w:rPr>
          <w:rFonts w:ascii="Cambria" w:hAnsi="Cambria"/>
          <w:b/>
        </w:rPr>
      </w:pPr>
      <w:r w:rsidRPr="00FD5642">
        <w:rPr>
          <w:rFonts w:ascii="Cambria" w:hAnsi="Cambria"/>
          <w:b/>
          <w:noProof/>
          <w:lang w:val="en-US" w:eastAsia="ja-JP"/>
        </w:rPr>
        <w:drawing>
          <wp:inline distT="0" distB="0" distL="0" distR="0" wp14:anchorId="03C00678" wp14:editId="32D213AE">
            <wp:extent cx="5486400" cy="8128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KPPKP_Scat_Area_Graphs_ALL_SAMP_ONLY_SAM_UD_pairs_Pwaves_V2.pdf"/>
                    <pic:cNvPicPr/>
                  </pic:nvPicPr>
                  <pic:blipFill>
                    <a:blip r:embed="rId13">
                      <a:extLst>
                        <a:ext uri="{28A0092B-C50C-407E-A947-70E740481C1C}">
                          <a14:useLocalDpi xmlns:a14="http://schemas.microsoft.com/office/drawing/2010/main" val="0"/>
                        </a:ext>
                      </a:extLst>
                    </a:blip>
                    <a:stretch>
                      <a:fillRect/>
                    </a:stretch>
                  </pic:blipFill>
                  <pic:spPr>
                    <a:xfrm>
                      <a:off x="0" y="0"/>
                      <a:ext cx="5486400" cy="8128000"/>
                    </a:xfrm>
                    <a:prstGeom prst="rect">
                      <a:avLst/>
                    </a:prstGeom>
                  </pic:spPr>
                </pic:pic>
              </a:graphicData>
            </a:graphic>
          </wp:inline>
        </w:drawing>
      </w:r>
    </w:p>
    <w:p w14:paraId="44D84C79" w14:textId="24DF4D24" w:rsidR="003B20C8" w:rsidRPr="00D664AE" w:rsidRDefault="003B20C8" w:rsidP="001124EE">
      <w:pPr>
        <w:jc w:val="both"/>
        <w:rPr>
          <w:rFonts w:ascii="Cambria" w:hAnsi="Cambria"/>
        </w:rPr>
      </w:pPr>
      <w:r w:rsidRPr="00D664AE">
        <w:rPr>
          <w:rFonts w:ascii="Cambria" w:hAnsi="Cambria"/>
          <w:b/>
        </w:rPr>
        <w:t xml:space="preserve">Supplementary Figure </w:t>
      </w:r>
      <w:r w:rsidR="00DD5353">
        <w:rPr>
          <w:rFonts w:ascii="Cambria" w:hAnsi="Cambria"/>
          <w:b/>
        </w:rPr>
        <w:t>S6</w:t>
      </w:r>
      <w:r w:rsidRPr="00D664AE">
        <w:rPr>
          <w:rFonts w:ascii="Cambria" w:hAnsi="Cambria"/>
          <w:b/>
        </w:rPr>
        <w:t xml:space="preserve">: </w:t>
      </w:r>
      <w:r w:rsidR="0065454B" w:rsidRPr="007F4758">
        <w:rPr>
          <w:rFonts w:ascii="Cambria" w:hAnsi="Cambria"/>
        </w:rPr>
        <w:t xml:space="preserve">Scattering abundance </w:t>
      </w:r>
      <w:r w:rsidR="0065454B">
        <w:rPr>
          <w:rFonts w:ascii="Cambria" w:hAnsi="Cambria"/>
        </w:rPr>
        <w:t xml:space="preserve">(bar width) </w:t>
      </w:r>
      <w:r w:rsidR="0065454B" w:rsidRPr="007F4758">
        <w:rPr>
          <w:rFonts w:ascii="Cambria" w:hAnsi="Cambria"/>
        </w:rPr>
        <w:t>with depth compared with</w:t>
      </w:r>
      <w:r w:rsidR="0065454B" w:rsidRPr="00E4720B">
        <w:rPr>
          <w:rFonts w:ascii="Cambria" w:hAnsi="Cambria"/>
        </w:rPr>
        <w:t xml:space="preserve"> th</w:t>
      </w:r>
      <w:r w:rsidR="0065454B">
        <w:rPr>
          <w:rFonts w:ascii="Cambria" w:hAnsi="Cambria"/>
        </w:rPr>
        <w:t xml:space="preserve">e distribution of </w:t>
      </w:r>
      <w:r w:rsidR="0065454B" w:rsidRPr="00BA0A3C">
        <w:rPr>
          <w:rFonts w:ascii="Cambria" w:hAnsi="Cambria"/>
        </w:rPr>
        <w:t>large-scale</w:t>
      </w:r>
      <w:r w:rsidR="0065454B">
        <w:rPr>
          <w:rFonts w:ascii="Cambria" w:hAnsi="Cambria"/>
        </w:rPr>
        <w:t xml:space="preserve"> P-wave</w:t>
      </w:r>
      <w:r w:rsidR="0065454B" w:rsidRPr="00BA0A3C">
        <w:rPr>
          <w:rFonts w:ascii="Cambria" w:hAnsi="Cambria"/>
        </w:rPr>
        <w:t xml:space="preserve"> heterogeneity throughout the mantle</w:t>
      </w:r>
      <w:r w:rsidR="0065454B">
        <w:rPr>
          <w:rFonts w:ascii="Cambria" w:hAnsi="Cambria"/>
        </w:rPr>
        <w:t xml:space="preserve"> (colour scale)</w:t>
      </w:r>
      <w:r w:rsidR="0065454B" w:rsidRPr="00BA0A3C">
        <w:rPr>
          <w:rFonts w:ascii="Cambria" w:hAnsi="Cambria"/>
        </w:rPr>
        <w:t xml:space="preserve">. </w:t>
      </w:r>
      <w:r w:rsidR="0065454B">
        <w:rPr>
          <w:rFonts w:ascii="Cambria" w:hAnsi="Cambria"/>
        </w:rPr>
        <w:t xml:space="preserve">Scattering abundance is calculated cumulatively across all areas, is divided by sampling, and </w:t>
      </w:r>
      <w:r w:rsidR="0065454B" w:rsidRPr="00BA0A3C">
        <w:rPr>
          <w:rFonts w:ascii="Cambria" w:hAnsi="Cambria"/>
        </w:rPr>
        <w:t xml:space="preserve">is normalised to unity, representing the maximum </w:t>
      </w:r>
      <w:r w:rsidR="0065454B">
        <w:rPr>
          <w:rFonts w:ascii="Cambria" w:hAnsi="Cambria"/>
        </w:rPr>
        <w:t xml:space="preserve">scattering </w:t>
      </w:r>
      <w:r w:rsidR="0065454B" w:rsidRPr="00BA0A3C">
        <w:rPr>
          <w:rFonts w:ascii="Cambria" w:hAnsi="Cambria"/>
        </w:rPr>
        <w:t>abundance at any depth.</w:t>
      </w:r>
      <w:r w:rsidR="0065454B" w:rsidRPr="00BA0A3C">
        <w:rPr>
          <w:rFonts w:ascii="Cambria" w:hAnsi="Cambria"/>
          <w:b/>
        </w:rPr>
        <w:t xml:space="preserve"> </w:t>
      </w:r>
      <w:r w:rsidRPr="00D664AE">
        <w:rPr>
          <w:rFonts w:ascii="Cambria" w:hAnsi="Cambria"/>
        </w:rPr>
        <w:t xml:space="preserve">Correlations between scattering heterogeneity and tomographic velocity for </w:t>
      </w:r>
      <w:r w:rsidRPr="00D664AE">
        <w:rPr>
          <w:rFonts w:ascii="Cambria" w:hAnsi="Cambria"/>
          <w:b/>
        </w:rPr>
        <w:t>(a)</w:t>
      </w:r>
      <w:r w:rsidRPr="00D664AE">
        <w:rPr>
          <w:rFonts w:ascii="Cambria" w:hAnsi="Cambria"/>
        </w:rPr>
        <w:t xml:space="preserve"> GAP_P4</w:t>
      </w:r>
      <w:r w:rsidRPr="00D664AE">
        <w:rPr>
          <w:rFonts w:ascii="Cambria" w:hAnsi="Cambria"/>
          <w:vertAlign w:val="superscript"/>
        </w:rPr>
        <w:t xml:space="preserve"> </w:t>
      </w:r>
      <w:r w:rsidRPr="00D664AE">
        <w:rPr>
          <w:rFonts w:ascii="Cambria" w:hAnsi="Cambria"/>
        </w:rPr>
        <w:t xml:space="preserve">[Obayashi et al., 2013], </w:t>
      </w:r>
      <w:r w:rsidRPr="00A87C58">
        <w:rPr>
          <w:rFonts w:ascii="Cambria" w:hAnsi="Cambria"/>
          <w:b/>
        </w:rPr>
        <w:t>(b)</w:t>
      </w:r>
      <w:r w:rsidRPr="00D664AE">
        <w:rPr>
          <w:rFonts w:ascii="Cambria" w:hAnsi="Cambria"/>
        </w:rPr>
        <w:t xml:space="preserve"> GyPSuM_P [Simmons et al., 2010], </w:t>
      </w:r>
      <w:r w:rsidRPr="00A87C58">
        <w:rPr>
          <w:rFonts w:ascii="Cambria" w:hAnsi="Cambria"/>
          <w:b/>
        </w:rPr>
        <w:t xml:space="preserve">(c) </w:t>
      </w:r>
      <w:r w:rsidRPr="00D664AE">
        <w:rPr>
          <w:rFonts w:ascii="Cambria" w:hAnsi="Cambria"/>
        </w:rPr>
        <w:t>HMSL_P06</w:t>
      </w:r>
      <w:r w:rsidRPr="00D664AE">
        <w:rPr>
          <w:rFonts w:ascii="Cambria" w:hAnsi="Cambria"/>
          <w:vertAlign w:val="superscript"/>
        </w:rPr>
        <w:t xml:space="preserve"> </w:t>
      </w:r>
      <w:r w:rsidRPr="00D664AE">
        <w:rPr>
          <w:rFonts w:ascii="Cambria" w:hAnsi="Cambria"/>
        </w:rPr>
        <w:t xml:space="preserve">[Houser et al., 2008], </w:t>
      </w:r>
      <w:r w:rsidRPr="00A87C58">
        <w:rPr>
          <w:rFonts w:ascii="Cambria" w:hAnsi="Cambria"/>
          <w:b/>
        </w:rPr>
        <w:t xml:space="preserve">(d) </w:t>
      </w:r>
      <w:r w:rsidRPr="00D664AE">
        <w:rPr>
          <w:rFonts w:ascii="Cambria" w:hAnsi="Cambria"/>
        </w:rPr>
        <w:t>and MIT-P08</w:t>
      </w:r>
      <w:r w:rsidRPr="00D664AE">
        <w:rPr>
          <w:rFonts w:ascii="Cambria" w:hAnsi="Cambria"/>
          <w:vertAlign w:val="superscript"/>
        </w:rPr>
        <w:t xml:space="preserve"> </w:t>
      </w:r>
      <w:r w:rsidRPr="00D664AE">
        <w:rPr>
          <w:rFonts w:ascii="Cambria" w:hAnsi="Cambria"/>
        </w:rPr>
        <w:t xml:space="preserve">[Li et al., 2008]. Correlations between scattering heterogeneity and lateral velocity gradients for </w:t>
      </w:r>
      <w:r w:rsidRPr="00D664AE">
        <w:rPr>
          <w:rFonts w:ascii="Cambria" w:hAnsi="Cambria"/>
          <w:b/>
        </w:rPr>
        <w:t>(e)</w:t>
      </w:r>
      <w:r w:rsidRPr="00D664AE">
        <w:rPr>
          <w:rFonts w:ascii="Cambria" w:hAnsi="Cambria"/>
        </w:rPr>
        <w:t xml:space="preserve"> GAP_P4, </w:t>
      </w:r>
      <w:r w:rsidRPr="00D664AE">
        <w:rPr>
          <w:rFonts w:ascii="Cambria" w:hAnsi="Cambria"/>
          <w:b/>
        </w:rPr>
        <w:t xml:space="preserve">(f) </w:t>
      </w:r>
      <w:r w:rsidRPr="00D664AE">
        <w:rPr>
          <w:rFonts w:ascii="Cambria" w:hAnsi="Cambria"/>
        </w:rPr>
        <w:t xml:space="preserve">GyPSuM_P </w:t>
      </w:r>
      <w:r w:rsidRPr="00D664AE">
        <w:rPr>
          <w:rFonts w:ascii="Cambria" w:hAnsi="Cambria"/>
          <w:b/>
        </w:rPr>
        <w:t xml:space="preserve">(g) </w:t>
      </w:r>
      <w:r w:rsidRPr="00D664AE">
        <w:rPr>
          <w:rFonts w:ascii="Cambria" w:hAnsi="Cambria"/>
        </w:rPr>
        <w:t xml:space="preserve">HMSL_P06, and </w:t>
      </w:r>
      <w:r w:rsidRPr="00D664AE">
        <w:rPr>
          <w:rFonts w:ascii="Cambria" w:hAnsi="Cambria"/>
          <w:b/>
        </w:rPr>
        <w:t>(h)</w:t>
      </w:r>
      <w:r w:rsidRPr="00D664AE">
        <w:rPr>
          <w:rFonts w:ascii="Cambria" w:hAnsi="Cambria"/>
        </w:rPr>
        <w:t xml:space="preserve"> MIT_P08.</w:t>
      </w:r>
    </w:p>
    <w:p w14:paraId="38FA9D7E" w14:textId="77777777" w:rsidR="003B20C8" w:rsidRPr="00D664AE" w:rsidRDefault="003B20C8" w:rsidP="003B20C8">
      <w:pPr>
        <w:jc w:val="both"/>
        <w:rPr>
          <w:rFonts w:ascii="Cambria" w:hAnsi="Cambria"/>
          <w:b/>
          <w:u w:val="single"/>
        </w:rPr>
      </w:pPr>
    </w:p>
    <w:p w14:paraId="0178B4F5" w14:textId="259F1A79" w:rsidR="003B20C8" w:rsidRPr="00D664AE" w:rsidRDefault="003B20C8" w:rsidP="003B20C8">
      <w:pPr>
        <w:jc w:val="both"/>
        <w:rPr>
          <w:rFonts w:ascii="Cambria" w:hAnsi="Cambria"/>
          <w:b/>
          <w:u w:val="single"/>
        </w:rPr>
      </w:pPr>
    </w:p>
    <w:p w14:paraId="7DD4F7F1" w14:textId="07B9BF64" w:rsidR="00F879AF" w:rsidRDefault="00F879AF" w:rsidP="003B20C8">
      <w:pPr>
        <w:jc w:val="both"/>
        <w:rPr>
          <w:rFonts w:ascii="Cambria" w:hAnsi="Cambria"/>
          <w:b/>
        </w:rPr>
      </w:pPr>
      <w:r w:rsidRPr="00FD5642">
        <w:rPr>
          <w:rFonts w:ascii="Cambria" w:hAnsi="Cambria"/>
          <w:b/>
          <w:noProof/>
          <w:lang w:val="en-US" w:eastAsia="ja-JP"/>
        </w:rPr>
        <w:drawing>
          <wp:inline distT="0" distB="0" distL="0" distR="0" wp14:anchorId="7BF0011E" wp14:editId="47FDC892">
            <wp:extent cx="5486400" cy="77539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KPPKP_Tomo_Scat_Area_Graphs_ALL_SAMP_ONLY_RotALL_PLOT_Pwaves_V2.pdf"/>
                    <pic:cNvPicPr/>
                  </pic:nvPicPr>
                  <pic:blipFill>
                    <a:blip r:embed="rId14">
                      <a:extLst>
                        <a:ext uri="{28A0092B-C50C-407E-A947-70E740481C1C}">
                          <a14:useLocalDpi xmlns:a14="http://schemas.microsoft.com/office/drawing/2010/main" val="0"/>
                        </a:ext>
                      </a:extLst>
                    </a:blip>
                    <a:stretch>
                      <a:fillRect/>
                    </a:stretch>
                  </pic:blipFill>
                  <pic:spPr>
                    <a:xfrm>
                      <a:off x="0" y="0"/>
                      <a:ext cx="5486400" cy="7753985"/>
                    </a:xfrm>
                    <a:prstGeom prst="rect">
                      <a:avLst/>
                    </a:prstGeom>
                  </pic:spPr>
                </pic:pic>
              </a:graphicData>
            </a:graphic>
          </wp:inline>
        </w:drawing>
      </w:r>
    </w:p>
    <w:p w14:paraId="0EC2C7BD" w14:textId="0250E6E4" w:rsidR="003B20C8" w:rsidRPr="00FD5642" w:rsidRDefault="003B20C8" w:rsidP="00861E8D">
      <w:pPr>
        <w:jc w:val="both"/>
        <w:rPr>
          <w:rFonts w:ascii="Cambria" w:hAnsi="Cambria"/>
          <w:b/>
        </w:rPr>
      </w:pPr>
      <w:r w:rsidRPr="00D664AE">
        <w:rPr>
          <w:rFonts w:ascii="Cambria" w:hAnsi="Cambria"/>
          <w:b/>
        </w:rPr>
        <w:t xml:space="preserve">Supplementary Figure </w:t>
      </w:r>
      <w:r w:rsidR="00DD5353">
        <w:rPr>
          <w:rFonts w:ascii="Cambria" w:hAnsi="Cambria"/>
          <w:b/>
        </w:rPr>
        <w:t>S7</w:t>
      </w:r>
      <w:r w:rsidRPr="00D664AE">
        <w:rPr>
          <w:rFonts w:ascii="Cambria" w:hAnsi="Cambria"/>
          <w:b/>
        </w:rPr>
        <w:t xml:space="preserve">: </w:t>
      </w:r>
      <w:r w:rsidR="00861E8D" w:rsidRPr="007F4758">
        <w:rPr>
          <w:rFonts w:ascii="Cambria" w:hAnsi="Cambria"/>
        </w:rPr>
        <w:t>Scattering abu</w:t>
      </w:r>
      <w:r w:rsidR="00861E8D" w:rsidRPr="00720CFE">
        <w:rPr>
          <w:rFonts w:ascii="Cambria" w:hAnsi="Cambria"/>
        </w:rPr>
        <w:t>ndance</w:t>
      </w:r>
      <w:r w:rsidR="00861E8D">
        <w:rPr>
          <w:rFonts w:ascii="Cambria" w:hAnsi="Cambria"/>
        </w:rPr>
        <w:t xml:space="preserve"> with depth</w:t>
      </w:r>
      <w:r w:rsidR="00861E8D" w:rsidRPr="00720CFE">
        <w:rPr>
          <w:rFonts w:ascii="Cambria" w:hAnsi="Cambria"/>
        </w:rPr>
        <w:t>, div</w:t>
      </w:r>
      <w:r w:rsidR="00861E8D">
        <w:rPr>
          <w:rFonts w:ascii="Cambria" w:hAnsi="Cambria"/>
        </w:rPr>
        <w:t>ided by sampling, showing the unrota</w:t>
      </w:r>
      <w:r w:rsidR="00861E8D" w:rsidRPr="00720CFE">
        <w:rPr>
          <w:rFonts w:ascii="Cambria" w:hAnsi="Cambria"/>
        </w:rPr>
        <w:t>ted model</w:t>
      </w:r>
      <w:r w:rsidR="00861E8D" w:rsidRPr="007F4758">
        <w:rPr>
          <w:rFonts w:ascii="Cambria" w:hAnsi="Cambria"/>
        </w:rPr>
        <w:t xml:space="preserve"> </w:t>
      </w:r>
      <w:r w:rsidR="00861E8D">
        <w:rPr>
          <w:rFonts w:ascii="Cambria" w:hAnsi="Cambria"/>
        </w:rPr>
        <w:t>(red line) compared with</w:t>
      </w:r>
      <w:r w:rsidR="00861E8D" w:rsidRPr="00BA0A3C">
        <w:rPr>
          <w:rFonts w:ascii="Cambria" w:hAnsi="Cambria"/>
        </w:rPr>
        <w:t xml:space="preserve"> rotated </w:t>
      </w:r>
      <w:r w:rsidR="00861E8D">
        <w:rPr>
          <w:rFonts w:ascii="Cambria" w:hAnsi="Cambria"/>
        </w:rPr>
        <w:t xml:space="preserve">P-wave </w:t>
      </w:r>
      <w:r w:rsidR="00861E8D" w:rsidRPr="00BA0A3C">
        <w:rPr>
          <w:rFonts w:ascii="Cambria" w:hAnsi="Cambria"/>
        </w:rPr>
        <w:t>phenomena</w:t>
      </w:r>
      <w:r w:rsidR="00861E8D">
        <w:rPr>
          <w:rFonts w:ascii="Cambria" w:hAnsi="Cambria"/>
        </w:rPr>
        <w:t xml:space="preserve"> (grey). </w:t>
      </w:r>
      <w:r w:rsidR="00861E8D" w:rsidRPr="00BA0A3C">
        <w:rPr>
          <w:rFonts w:ascii="Cambria" w:hAnsi="Cambria"/>
        </w:rPr>
        <w:t xml:space="preserve">The </w:t>
      </w:r>
      <w:r w:rsidR="00861E8D">
        <w:rPr>
          <w:rFonts w:ascii="Cambria" w:hAnsi="Cambria"/>
        </w:rPr>
        <w:t>unrotated model</w:t>
      </w:r>
      <w:r w:rsidR="00861E8D" w:rsidRPr="00BA0A3C">
        <w:rPr>
          <w:rFonts w:ascii="Cambria" w:hAnsi="Cambria"/>
        </w:rPr>
        <w:t xml:space="preserve"> </w:t>
      </w:r>
      <w:r w:rsidR="00861E8D">
        <w:rPr>
          <w:rFonts w:ascii="Cambria" w:hAnsi="Cambria"/>
        </w:rPr>
        <w:t>(</w:t>
      </w:r>
      <w:r w:rsidR="00861E8D" w:rsidRPr="00BA0A3C">
        <w:rPr>
          <w:rFonts w:ascii="Cambria" w:hAnsi="Cambria"/>
        </w:rPr>
        <w:t>red line</w:t>
      </w:r>
      <w:r w:rsidR="00861E8D">
        <w:rPr>
          <w:rFonts w:ascii="Cambria" w:hAnsi="Cambria"/>
        </w:rPr>
        <w:t>)</w:t>
      </w:r>
      <w:r w:rsidR="00861E8D" w:rsidRPr="00BA0A3C">
        <w:rPr>
          <w:rFonts w:ascii="Cambria" w:hAnsi="Cambria"/>
        </w:rPr>
        <w:t xml:space="preserve"> is dashed when within one standard deviation (dark gray shading) of the mean of the</w:t>
      </w:r>
      <w:r w:rsidR="00861E8D">
        <w:rPr>
          <w:rFonts w:ascii="Cambria" w:hAnsi="Cambria"/>
        </w:rPr>
        <w:t xml:space="preserve"> spatial</w:t>
      </w:r>
      <w:r w:rsidR="00861E8D" w:rsidRPr="00BA0A3C">
        <w:rPr>
          <w:rFonts w:ascii="Cambria" w:hAnsi="Cambria"/>
        </w:rPr>
        <w:t xml:space="preserve"> correlations (black diamonds) with the rotated models, and solid when outside this level. The lighter shaded region marks the range of all correlations with the randomly rotated phenomena.</w:t>
      </w:r>
      <w:r w:rsidR="00861E8D" w:rsidRPr="00BA0A3C" w:rsidDel="00156172">
        <w:rPr>
          <w:rFonts w:ascii="Cambria" w:hAnsi="Cambria"/>
        </w:rPr>
        <w:t xml:space="preserve"> </w:t>
      </w:r>
      <w:r w:rsidR="00861E8D">
        <w:rPr>
          <w:rFonts w:ascii="Cambria" w:hAnsi="Cambria"/>
        </w:rPr>
        <w:t>Comparisons are shown</w:t>
      </w:r>
      <w:r w:rsidR="00861E8D" w:rsidRPr="00BA0A3C">
        <w:rPr>
          <w:rFonts w:ascii="Cambria" w:hAnsi="Cambria"/>
        </w:rPr>
        <w:t xml:space="preserve"> for:</w:t>
      </w:r>
      <w:r w:rsidRPr="00D664AE">
        <w:rPr>
          <w:rFonts w:ascii="Cambria" w:hAnsi="Cambria"/>
        </w:rPr>
        <w:t xml:space="preserve"> </w:t>
      </w:r>
      <w:r w:rsidRPr="00D664AE">
        <w:rPr>
          <w:rFonts w:ascii="Cambria" w:hAnsi="Cambria"/>
          <w:b/>
        </w:rPr>
        <w:t>(a)</w:t>
      </w:r>
      <w:r w:rsidRPr="00D664AE">
        <w:rPr>
          <w:rFonts w:ascii="Cambria" w:hAnsi="Cambria"/>
        </w:rPr>
        <w:t xml:space="preserve"> GAP_P4</w:t>
      </w:r>
      <w:r w:rsidRPr="00D664AE">
        <w:rPr>
          <w:rFonts w:ascii="Cambria" w:hAnsi="Cambria"/>
          <w:vertAlign w:val="superscript"/>
        </w:rPr>
        <w:t xml:space="preserve"> </w:t>
      </w:r>
      <w:r w:rsidRPr="00D664AE">
        <w:rPr>
          <w:rFonts w:ascii="Cambria" w:hAnsi="Cambria"/>
        </w:rPr>
        <w:t xml:space="preserve">[Obayashi et al., 2013], </w:t>
      </w:r>
      <w:r w:rsidRPr="00BA0A3C">
        <w:rPr>
          <w:rFonts w:ascii="Cambria" w:hAnsi="Cambria"/>
          <w:b/>
        </w:rPr>
        <w:t>(b)</w:t>
      </w:r>
      <w:r w:rsidRPr="00BA0A3C">
        <w:rPr>
          <w:rFonts w:ascii="Cambria" w:hAnsi="Cambria"/>
        </w:rPr>
        <w:t xml:space="preserve"> GyPSuM_P [Simmons et al., 2010], </w:t>
      </w:r>
      <w:r w:rsidRPr="00BA0A3C">
        <w:rPr>
          <w:rFonts w:ascii="Cambria" w:hAnsi="Cambria"/>
          <w:b/>
        </w:rPr>
        <w:t>(c)</w:t>
      </w:r>
      <w:r w:rsidRPr="00BA0A3C">
        <w:rPr>
          <w:rFonts w:ascii="Cambria" w:hAnsi="Cambria"/>
        </w:rPr>
        <w:t xml:space="preserve"> HMSL_P06</w:t>
      </w:r>
      <w:r w:rsidRPr="00BA0A3C">
        <w:rPr>
          <w:rFonts w:ascii="Cambria" w:hAnsi="Cambria"/>
          <w:vertAlign w:val="superscript"/>
        </w:rPr>
        <w:t xml:space="preserve"> </w:t>
      </w:r>
      <w:r w:rsidRPr="00BA0A3C">
        <w:rPr>
          <w:rFonts w:ascii="Cambria" w:hAnsi="Cambria"/>
        </w:rPr>
        <w:t xml:space="preserve">[Houser et al., 2008], </w:t>
      </w:r>
      <w:r w:rsidRPr="00BA0A3C">
        <w:rPr>
          <w:rFonts w:ascii="Cambria" w:hAnsi="Cambria"/>
          <w:b/>
        </w:rPr>
        <w:t>(d)</w:t>
      </w:r>
      <w:r w:rsidRPr="00BA0A3C">
        <w:rPr>
          <w:rFonts w:ascii="Cambria" w:hAnsi="Cambria"/>
        </w:rPr>
        <w:t xml:space="preserve"> and MIT-P08</w:t>
      </w:r>
      <w:r w:rsidRPr="00BA0A3C">
        <w:rPr>
          <w:rFonts w:ascii="Cambria" w:hAnsi="Cambria"/>
          <w:vertAlign w:val="superscript"/>
        </w:rPr>
        <w:t xml:space="preserve"> </w:t>
      </w:r>
      <w:r w:rsidRPr="00BA0A3C">
        <w:rPr>
          <w:rFonts w:ascii="Cambria" w:hAnsi="Cambria"/>
        </w:rPr>
        <w:t>[Li et al., 2008] for the 20% lowest (left panel) and highest (right panel) velocities by area.</w:t>
      </w:r>
      <w:r w:rsidRPr="00BA0A3C" w:rsidDel="00156172">
        <w:rPr>
          <w:rFonts w:ascii="Cambria" w:hAnsi="Cambria"/>
        </w:rPr>
        <w:t xml:space="preserve"> </w:t>
      </w:r>
    </w:p>
    <w:p w14:paraId="617561FF" w14:textId="77777777" w:rsidR="003B20C8" w:rsidRPr="00BA0A3C" w:rsidRDefault="003B20C8" w:rsidP="003B20C8">
      <w:pPr>
        <w:jc w:val="both"/>
        <w:rPr>
          <w:rFonts w:ascii="Cambria" w:hAnsi="Cambria"/>
          <w:b/>
          <w:u w:val="single"/>
        </w:rPr>
      </w:pPr>
    </w:p>
    <w:p w14:paraId="6F3D4BCA" w14:textId="74B65E40" w:rsidR="003B20C8" w:rsidRPr="00BA0A3C" w:rsidRDefault="003B20C8" w:rsidP="003B20C8">
      <w:pPr>
        <w:jc w:val="both"/>
        <w:rPr>
          <w:rFonts w:ascii="Cambria" w:hAnsi="Cambria"/>
          <w:b/>
          <w:u w:val="single"/>
        </w:rPr>
      </w:pPr>
    </w:p>
    <w:p w14:paraId="1D9165F1" w14:textId="06A8F0DF" w:rsidR="003B20C8" w:rsidRPr="00BA0A3C" w:rsidRDefault="00F879AF" w:rsidP="000F5682">
      <w:pPr>
        <w:jc w:val="both"/>
        <w:rPr>
          <w:rFonts w:ascii="Cambria" w:hAnsi="Cambria"/>
        </w:rPr>
      </w:pPr>
      <w:r w:rsidRPr="00FD5642">
        <w:rPr>
          <w:rFonts w:ascii="Cambria" w:hAnsi="Cambria"/>
          <w:b/>
          <w:noProof/>
          <w:lang w:val="en-US" w:eastAsia="ja-JP"/>
        </w:rPr>
        <w:drawing>
          <wp:inline distT="0" distB="0" distL="0" distR="0" wp14:anchorId="4C0ED028" wp14:editId="12FB8448">
            <wp:extent cx="5486400" cy="7730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KPPKP_TomoGrad_Scat_Area_Graphs_ALL_SAMP_ONLY_RotALL_PLOT_Pwaves_V2.pdf"/>
                    <pic:cNvPicPr/>
                  </pic:nvPicPr>
                  <pic:blipFill>
                    <a:blip r:embed="rId15">
                      <a:extLst>
                        <a:ext uri="{28A0092B-C50C-407E-A947-70E740481C1C}">
                          <a14:useLocalDpi xmlns:a14="http://schemas.microsoft.com/office/drawing/2010/main" val="0"/>
                        </a:ext>
                      </a:extLst>
                    </a:blip>
                    <a:stretch>
                      <a:fillRect/>
                    </a:stretch>
                  </pic:blipFill>
                  <pic:spPr>
                    <a:xfrm>
                      <a:off x="0" y="0"/>
                      <a:ext cx="5486400" cy="7730490"/>
                    </a:xfrm>
                    <a:prstGeom prst="rect">
                      <a:avLst/>
                    </a:prstGeom>
                  </pic:spPr>
                </pic:pic>
              </a:graphicData>
            </a:graphic>
          </wp:inline>
        </w:drawing>
      </w:r>
      <w:r w:rsidR="003B20C8" w:rsidRPr="00BA0A3C">
        <w:rPr>
          <w:rFonts w:ascii="Cambria" w:hAnsi="Cambria"/>
          <w:b/>
        </w:rPr>
        <w:t xml:space="preserve">Supplementary Figure </w:t>
      </w:r>
      <w:r w:rsidR="00DD5353">
        <w:rPr>
          <w:rFonts w:ascii="Cambria" w:hAnsi="Cambria"/>
          <w:b/>
        </w:rPr>
        <w:t>S8</w:t>
      </w:r>
      <w:r w:rsidR="003B20C8" w:rsidRPr="00BA0A3C">
        <w:rPr>
          <w:rFonts w:ascii="Cambria" w:hAnsi="Cambria"/>
          <w:b/>
        </w:rPr>
        <w:t xml:space="preserve">: </w:t>
      </w:r>
      <w:r w:rsidR="00861E8D" w:rsidRPr="007F4758">
        <w:rPr>
          <w:rFonts w:ascii="Cambria" w:hAnsi="Cambria"/>
        </w:rPr>
        <w:t>Scattering abu</w:t>
      </w:r>
      <w:r w:rsidR="00861E8D" w:rsidRPr="00720CFE">
        <w:rPr>
          <w:rFonts w:ascii="Cambria" w:hAnsi="Cambria"/>
        </w:rPr>
        <w:t>ndance</w:t>
      </w:r>
      <w:r w:rsidR="00861E8D">
        <w:rPr>
          <w:rFonts w:ascii="Cambria" w:hAnsi="Cambria"/>
        </w:rPr>
        <w:t xml:space="preserve"> with depth</w:t>
      </w:r>
      <w:r w:rsidR="00861E8D" w:rsidRPr="00720CFE">
        <w:rPr>
          <w:rFonts w:ascii="Cambria" w:hAnsi="Cambria"/>
        </w:rPr>
        <w:t>, div</w:t>
      </w:r>
      <w:r w:rsidR="00861E8D">
        <w:rPr>
          <w:rFonts w:ascii="Cambria" w:hAnsi="Cambria"/>
        </w:rPr>
        <w:t>ided by sampling, showing the unrota</w:t>
      </w:r>
      <w:r w:rsidR="00861E8D" w:rsidRPr="00720CFE">
        <w:rPr>
          <w:rFonts w:ascii="Cambria" w:hAnsi="Cambria"/>
        </w:rPr>
        <w:t>ted model</w:t>
      </w:r>
      <w:r w:rsidR="00861E8D" w:rsidRPr="007F4758">
        <w:rPr>
          <w:rFonts w:ascii="Cambria" w:hAnsi="Cambria"/>
        </w:rPr>
        <w:t xml:space="preserve"> </w:t>
      </w:r>
      <w:r w:rsidR="00861E8D">
        <w:rPr>
          <w:rFonts w:ascii="Cambria" w:hAnsi="Cambria"/>
        </w:rPr>
        <w:t>(red line) compared with</w:t>
      </w:r>
      <w:r w:rsidR="00861E8D" w:rsidRPr="00BA0A3C">
        <w:rPr>
          <w:rFonts w:ascii="Cambria" w:hAnsi="Cambria"/>
        </w:rPr>
        <w:t xml:space="preserve"> rotated </w:t>
      </w:r>
      <w:r w:rsidR="00861E8D">
        <w:rPr>
          <w:rFonts w:ascii="Cambria" w:hAnsi="Cambria"/>
        </w:rPr>
        <w:t xml:space="preserve">P-wave </w:t>
      </w:r>
      <w:r w:rsidR="00861E8D" w:rsidRPr="00BA0A3C">
        <w:rPr>
          <w:rFonts w:ascii="Cambria" w:hAnsi="Cambria"/>
        </w:rPr>
        <w:t>phenomena</w:t>
      </w:r>
      <w:r w:rsidR="00861E8D">
        <w:rPr>
          <w:rFonts w:ascii="Cambria" w:hAnsi="Cambria"/>
        </w:rPr>
        <w:t xml:space="preserve"> (grey). </w:t>
      </w:r>
      <w:r w:rsidR="00861E8D" w:rsidRPr="00BA0A3C">
        <w:rPr>
          <w:rFonts w:ascii="Cambria" w:hAnsi="Cambria"/>
        </w:rPr>
        <w:t xml:space="preserve">The </w:t>
      </w:r>
      <w:r w:rsidR="00861E8D">
        <w:rPr>
          <w:rFonts w:ascii="Cambria" w:hAnsi="Cambria"/>
        </w:rPr>
        <w:t>unrotated model</w:t>
      </w:r>
      <w:r w:rsidR="00861E8D" w:rsidRPr="00BA0A3C">
        <w:rPr>
          <w:rFonts w:ascii="Cambria" w:hAnsi="Cambria"/>
        </w:rPr>
        <w:t xml:space="preserve"> </w:t>
      </w:r>
      <w:r w:rsidR="00861E8D">
        <w:rPr>
          <w:rFonts w:ascii="Cambria" w:hAnsi="Cambria"/>
        </w:rPr>
        <w:t>(</w:t>
      </w:r>
      <w:r w:rsidR="00861E8D" w:rsidRPr="00BA0A3C">
        <w:rPr>
          <w:rFonts w:ascii="Cambria" w:hAnsi="Cambria"/>
        </w:rPr>
        <w:t>red line</w:t>
      </w:r>
      <w:r w:rsidR="00861E8D">
        <w:rPr>
          <w:rFonts w:ascii="Cambria" w:hAnsi="Cambria"/>
        </w:rPr>
        <w:t>)</w:t>
      </w:r>
      <w:r w:rsidR="00861E8D" w:rsidRPr="00BA0A3C">
        <w:rPr>
          <w:rFonts w:ascii="Cambria" w:hAnsi="Cambria"/>
        </w:rPr>
        <w:t xml:space="preserve"> is dashed when within one standard deviation (dark gray shading) of the mean of the</w:t>
      </w:r>
      <w:r w:rsidR="00861E8D">
        <w:rPr>
          <w:rFonts w:ascii="Cambria" w:hAnsi="Cambria"/>
        </w:rPr>
        <w:t xml:space="preserve"> spatial</w:t>
      </w:r>
      <w:r w:rsidR="00861E8D" w:rsidRPr="00BA0A3C">
        <w:rPr>
          <w:rFonts w:ascii="Cambria" w:hAnsi="Cambria"/>
        </w:rPr>
        <w:t xml:space="preserve"> correlations (black diamonds) with the rotated models, and solid when outside this level. The lighter shaded region marks the range of all correlations with the randomly rotated phenomena.</w:t>
      </w:r>
      <w:r w:rsidR="00861E8D" w:rsidRPr="00BA0A3C" w:rsidDel="00156172">
        <w:rPr>
          <w:rFonts w:ascii="Cambria" w:hAnsi="Cambria"/>
        </w:rPr>
        <w:t xml:space="preserve"> </w:t>
      </w:r>
      <w:r w:rsidR="00861E8D">
        <w:rPr>
          <w:rFonts w:ascii="Cambria" w:hAnsi="Cambria"/>
        </w:rPr>
        <w:t>Comparisons are shown</w:t>
      </w:r>
      <w:r w:rsidR="00861E8D" w:rsidRPr="00BA0A3C">
        <w:rPr>
          <w:rFonts w:ascii="Cambria" w:hAnsi="Cambria"/>
        </w:rPr>
        <w:t xml:space="preserve"> for:</w:t>
      </w:r>
      <w:r w:rsidR="00861E8D" w:rsidRPr="00D664AE">
        <w:rPr>
          <w:rFonts w:ascii="Cambria" w:hAnsi="Cambria"/>
        </w:rPr>
        <w:t xml:space="preserve"> </w:t>
      </w:r>
      <w:r w:rsidR="003B20C8" w:rsidRPr="00BA0A3C">
        <w:rPr>
          <w:rFonts w:ascii="Cambria" w:hAnsi="Cambria"/>
          <w:b/>
        </w:rPr>
        <w:t>(a)</w:t>
      </w:r>
      <w:r w:rsidR="003B20C8" w:rsidRPr="00BA0A3C">
        <w:rPr>
          <w:rFonts w:ascii="Cambria" w:hAnsi="Cambria"/>
        </w:rPr>
        <w:t xml:space="preserve"> GAP_P4</w:t>
      </w:r>
      <w:r w:rsidR="003B20C8" w:rsidRPr="00BA0A3C">
        <w:rPr>
          <w:rFonts w:ascii="Cambria" w:hAnsi="Cambria"/>
          <w:vertAlign w:val="superscript"/>
        </w:rPr>
        <w:t xml:space="preserve"> </w:t>
      </w:r>
      <w:r w:rsidR="003B20C8" w:rsidRPr="00BA0A3C">
        <w:rPr>
          <w:rFonts w:ascii="Cambria" w:hAnsi="Cambria"/>
        </w:rPr>
        <w:t xml:space="preserve">[Obayashi et al., 2013], </w:t>
      </w:r>
      <w:r w:rsidR="003B20C8" w:rsidRPr="00BA0A3C">
        <w:rPr>
          <w:rFonts w:ascii="Cambria" w:hAnsi="Cambria"/>
          <w:b/>
        </w:rPr>
        <w:t>(b)</w:t>
      </w:r>
      <w:r w:rsidR="003B20C8" w:rsidRPr="00BA0A3C">
        <w:rPr>
          <w:rFonts w:ascii="Cambria" w:hAnsi="Cambria"/>
        </w:rPr>
        <w:t xml:space="preserve"> GyPSuM_P [Simmons et al., 2010], </w:t>
      </w:r>
      <w:r w:rsidR="003B20C8" w:rsidRPr="00BA0A3C">
        <w:rPr>
          <w:rFonts w:ascii="Cambria" w:hAnsi="Cambria"/>
          <w:b/>
        </w:rPr>
        <w:t>(c)</w:t>
      </w:r>
      <w:r w:rsidR="003B20C8" w:rsidRPr="00BA0A3C">
        <w:rPr>
          <w:rFonts w:ascii="Cambria" w:hAnsi="Cambria"/>
        </w:rPr>
        <w:t xml:space="preserve"> HMSL_P06</w:t>
      </w:r>
      <w:r w:rsidR="003B20C8" w:rsidRPr="00BA0A3C">
        <w:rPr>
          <w:rFonts w:ascii="Cambria" w:hAnsi="Cambria"/>
          <w:vertAlign w:val="superscript"/>
        </w:rPr>
        <w:t xml:space="preserve"> </w:t>
      </w:r>
      <w:r w:rsidR="003B20C8" w:rsidRPr="00BA0A3C">
        <w:rPr>
          <w:rFonts w:ascii="Cambria" w:hAnsi="Cambria"/>
        </w:rPr>
        <w:t xml:space="preserve">[Houser et al., 2008], </w:t>
      </w:r>
      <w:r w:rsidR="003B20C8" w:rsidRPr="00BA0A3C">
        <w:rPr>
          <w:rFonts w:ascii="Cambria" w:hAnsi="Cambria"/>
          <w:b/>
        </w:rPr>
        <w:t>(d)</w:t>
      </w:r>
      <w:r w:rsidR="003B20C8" w:rsidRPr="00BA0A3C">
        <w:rPr>
          <w:rFonts w:ascii="Cambria" w:hAnsi="Cambria"/>
        </w:rPr>
        <w:t xml:space="preserve"> and MIT-P08</w:t>
      </w:r>
      <w:r w:rsidR="003B20C8" w:rsidRPr="00BA0A3C">
        <w:rPr>
          <w:rFonts w:ascii="Cambria" w:hAnsi="Cambria"/>
          <w:vertAlign w:val="superscript"/>
        </w:rPr>
        <w:t xml:space="preserve"> </w:t>
      </w:r>
      <w:r w:rsidR="003B20C8" w:rsidRPr="00BA0A3C">
        <w:rPr>
          <w:rFonts w:ascii="Cambria" w:hAnsi="Cambria"/>
        </w:rPr>
        <w:t>[Li et al., 2008]</w:t>
      </w:r>
      <w:r w:rsidR="003B20C8" w:rsidRPr="00BA0A3C">
        <w:rPr>
          <w:rFonts w:ascii="Cambria" w:hAnsi="Cambria"/>
          <w:b/>
        </w:rPr>
        <w:t xml:space="preserve"> </w:t>
      </w:r>
      <w:r w:rsidR="003B20C8" w:rsidRPr="00BA0A3C">
        <w:rPr>
          <w:rFonts w:ascii="Cambria" w:hAnsi="Cambria"/>
        </w:rPr>
        <w:t xml:space="preserve">for the 20% lowest (left panel) and highest (right panel) lateral velocity gradients by area. </w:t>
      </w:r>
    </w:p>
    <w:p w14:paraId="6E009535" w14:textId="77777777" w:rsidR="003B20C8" w:rsidRPr="00BA0A3C" w:rsidRDefault="003B20C8" w:rsidP="003B20C8">
      <w:pPr>
        <w:rPr>
          <w:rFonts w:ascii="Cambria" w:hAnsi="Cambria"/>
        </w:rPr>
      </w:pPr>
      <w:r w:rsidRPr="00BA0A3C">
        <w:rPr>
          <w:rFonts w:ascii="Cambria" w:hAnsi="Cambria"/>
        </w:rPr>
        <w:br w:type="page"/>
      </w:r>
    </w:p>
    <w:p w14:paraId="2768F71C" w14:textId="77777777" w:rsidR="003B20C8" w:rsidRPr="00BA0A3C" w:rsidRDefault="003B20C8" w:rsidP="003B20C8">
      <w:pPr>
        <w:jc w:val="both"/>
        <w:rPr>
          <w:rFonts w:ascii="Cambria" w:hAnsi="Cambria"/>
        </w:rPr>
      </w:pPr>
    </w:p>
    <w:p w14:paraId="00DCB389" w14:textId="77777777" w:rsidR="003B20C8" w:rsidRPr="00BA0A3C" w:rsidRDefault="003B20C8" w:rsidP="003B20C8">
      <w:pPr>
        <w:jc w:val="both"/>
        <w:rPr>
          <w:rFonts w:ascii="Cambria" w:hAnsi="Cambria"/>
          <w:b/>
          <w:u w:val="single"/>
        </w:rPr>
      </w:pPr>
    </w:p>
    <w:p w14:paraId="2DE03163" w14:textId="1A2D5888" w:rsidR="003B20C8" w:rsidRPr="00BA0A3C" w:rsidRDefault="003B20C8" w:rsidP="003B20C8">
      <w:pPr>
        <w:jc w:val="both"/>
        <w:rPr>
          <w:rFonts w:ascii="Cambria" w:hAnsi="Cambria"/>
          <w:b/>
          <w:u w:val="single"/>
        </w:rPr>
      </w:pPr>
    </w:p>
    <w:p w14:paraId="52C87020" w14:textId="77777777" w:rsidR="001124EE" w:rsidRDefault="00F879AF" w:rsidP="003B20C8">
      <w:pPr>
        <w:jc w:val="both"/>
        <w:rPr>
          <w:rFonts w:ascii="Cambria" w:hAnsi="Cambria"/>
          <w:b/>
        </w:rPr>
      </w:pPr>
      <w:r w:rsidRPr="00FD5642">
        <w:rPr>
          <w:rFonts w:ascii="Cambria" w:hAnsi="Cambria"/>
          <w:b/>
          <w:noProof/>
          <w:lang w:val="en-US" w:eastAsia="ja-JP"/>
        </w:rPr>
        <w:drawing>
          <wp:inline distT="0" distB="0" distL="0" distR="0" wp14:anchorId="2C04700F" wp14:editId="191C502B">
            <wp:extent cx="2496312" cy="348731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KPPKP_Dist_Scat_Area_Graphs_HSF_ALL_SAMP_ONLY_SAM_UD_V2.pdf"/>
                    <pic:cNvPicPr/>
                  </pic:nvPicPr>
                  <pic:blipFill>
                    <a:blip r:embed="rId16">
                      <a:extLst>
                        <a:ext uri="{28A0092B-C50C-407E-A947-70E740481C1C}">
                          <a14:useLocalDpi xmlns:a14="http://schemas.microsoft.com/office/drawing/2010/main" val="0"/>
                        </a:ext>
                      </a:extLst>
                    </a:blip>
                    <a:stretch>
                      <a:fillRect/>
                    </a:stretch>
                  </pic:blipFill>
                  <pic:spPr>
                    <a:xfrm>
                      <a:off x="0" y="0"/>
                      <a:ext cx="2496312" cy="3487310"/>
                    </a:xfrm>
                    <a:prstGeom prst="rect">
                      <a:avLst/>
                    </a:prstGeom>
                  </pic:spPr>
                </pic:pic>
              </a:graphicData>
            </a:graphic>
          </wp:inline>
        </w:drawing>
      </w:r>
    </w:p>
    <w:p w14:paraId="0CD379A9" w14:textId="0F77E35F" w:rsidR="003B20C8" w:rsidRPr="00BA0A3C" w:rsidRDefault="003B20C8" w:rsidP="003B20C8">
      <w:pPr>
        <w:jc w:val="both"/>
        <w:rPr>
          <w:rFonts w:ascii="Cambria" w:hAnsi="Cambria"/>
          <w:u w:val="single"/>
        </w:rPr>
      </w:pPr>
      <w:r w:rsidRPr="00BA0A3C">
        <w:rPr>
          <w:rFonts w:ascii="Cambria" w:hAnsi="Cambria"/>
          <w:b/>
        </w:rPr>
        <w:t xml:space="preserve">Supplementary Figure </w:t>
      </w:r>
      <w:r w:rsidR="00DD5353">
        <w:rPr>
          <w:rFonts w:ascii="Cambria" w:hAnsi="Cambria"/>
          <w:b/>
        </w:rPr>
        <w:t>S9</w:t>
      </w:r>
      <w:r w:rsidRPr="00BA0A3C">
        <w:rPr>
          <w:rFonts w:ascii="Cambria" w:hAnsi="Cambria"/>
          <w:b/>
        </w:rPr>
        <w:t xml:space="preserve">: </w:t>
      </w:r>
      <w:r w:rsidRPr="00BA0A3C">
        <w:rPr>
          <w:rFonts w:ascii="Cambria" w:hAnsi="Cambria"/>
        </w:rPr>
        <w:t xml:space="preserve">Correlation between small-scale heterogeneity and hotspot locations. </w:t>
      </w:r>
      <w:r w:rsidRPr="00BA0A3C">
        <w:rPr>
          <w:rFonts w:ascii="Cambria" w:hAnsi="Cambria"/>
          <w:b/>
        </w:rPr>
        <w:t xml:space="preserve">(a) </w:t>
      </w:r>
      <w:r w:rsidRPr="00BA0A3C">
        <w:rPr>
          <w:rFonts w:ascii="Cambria" w:hAnsi="Cambria"/>
        </w:rPr>
        <w:t xml:space="preserve">Primary and clear hotspot locations reported in French and Romanowicz [2015]. </w:t>
      </w:r>
      <w:r w:rsidRPr="00BA0A3C">
        <w:rPr>
          <w:rFonts w:ascii="Cambria" w:hAnsi="Cambria"/>
          <w:b/>
        </w:rPr>
        <w:t xml:space="preserve">(b) </w:t>
      </w:r>
      <w:r w:rsidRPr="00BA0A3C">
        <w:rPr>
          <w:rFonts w:ascii="Cambria" w:hAnsi="Cambria"/>
        </w:rPr>
        <w:t xml:space="preserve">Randomly generated hotspot locations of the same total number within the sampled area (14 hotspot locations). </w:t>
      </w:r>
    </w:p>
    <w:p w14:paraId="27EF0D71" w14:textId="77777777" w:rsidR="003B20C8" w:rsidRPr="00BA0A3C" w:rsidRDefault="003B20C8" w:rsidP="003B20C8">
      <w:pPr>
        <w:jc w:val="both"/>
        <w:rPr>
          <w:rFonts w:ascii="Cambria" w:hAnsi="Cambria"/>
          <w:b/>
          <w:u w:val="single"/>
        </w:rPr>
      </w:pPr>
    </w:p>
    <w:p w14:paraId="18E37D5C" w14:textId="77777777" w:rsidR="003B20C8" w:rsidRPr="00BA0A3C" w:rsidRDefault="003B20C8" w:rsidP="003B20C8">
      <w:pPr>
        <w:jc w:val="both"/>
        <w:rPr>
          <w:rFonts w:ascii="Cambria" w:hAnsi="Cambria"/>
        </w:rPr>
      </w:pPr>
    </w:p>
    <w:p w14:paraId="6A4CF152" w14:textId="055A6737" w:rsidR="003B20C8" w:rsidRDefault="003B20C8" w:rsidP="003B20C8">
      <w:pPr>
        <w:jc w:val="both"/>
        <w:rPr>
          <w:rFonts w:ascii="Cambria" w:hAnsi="Cambria"/>
        </w:rPr>
      </w:pPr>
    </w:p>
    <w:p w14:paraId="0A00F115" w14:textId="26AD003B" w:rsidR="003B1979" w:rsidRDefault="003B1979" w:rsidP="003B20C8">
      <w:pPr>
        <w:jc w:val="both"/>
        <w:rPr>
          <w:rFonts w:ascii="Cambria" w:hAnsi="Cambria"/>
        </w:rPr>
      </w:pPr>
      <w:r w:rsidRPr="00FD5642">
        <w:rPr>
          <w:rFonts w:ascii="Cambria" w:hAnsi="Cambria"/>
          <w:noProof/>
          <w:lang w:val="en-US" w:eastAsia="ja-JP"/>
        </w:rPr>
        <w:drawing>
          <wp:inline distT="0" distB="0" distL="0" distR="0" wp14:anchorId="55EEA38F" wp14:editId="65B3DBE4">
            <wp:extent cx="3268597" cy="3429000"/>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KPPKP_Dist_Scat_Area_Graphs_RUMall_SAMP_ONLY_SAM_UD_V2.pdf"/>
                    <pic:cNvPicPr/>
                  </pic:nvPicPr>
                  <pic:blipFill>
                    <a:blip r:embed="rId17">
                      <a:extLst>
                        <a:ext uri="{28A0092B-C50C-407E-A947-70E740481C1C}">
                          <a14:useLocalDpi xmlns:a14="http://schemas.microsoft.com/office/drawing/2010/main" val="0"/>
                        </a:ext>
                      </a:extLst>
                    </a:blip>
                    <a:stretch>
                      <a:fillRect/>
                    </a:stretch>
                  </pic:blipFill>
                  <pic:spPr>
                    <a:xfrm>
                      <a:off x="0" y="0"/>
                      <a:ext cx="3268597" cy="3429000"/>
                    </a:xfrm>
                    <a:prstGeom prst="rect">
                      <a:avLst/>
                    </a:prstGeom>
                  </pic:spPr>
                </pic:pic>
              </a:graphicData>
            </a:graphic>
          </wp:inline>
        </w:drawing>
      </w:r>
    </w:p>
    <w:p w14:paraId="24D2D682" w14:textId="5A6E7030" w:rsidR="003B20C8" w:rsidRPr="00BA0A3C" w:rsidRDefault="003B20C8" w:rsidP="003B20C8">
      <w:pPr>
        <w:jc w:val="both"/>
        <w:rPr>
          <w:rFonts w:ascii="Cambria" w:hAnsi="Cambria"/>
        </w:rPr>
      </w:pPr>
      <w:r w:rsidRPr="00BA0A3C">
        <w:rPr>
          <w:rFonts w:ascii="Cambria" w:hAnsi="Cambria"/>
          <w:b/>
        </w:rPr>
        <w:t xml:space="preserve">Supplementary Figure </w:t>
      </w:r>
      <w:r w:rsidR="00DD5353">
        <w:rPr>
          <w:rFonts w:ascii="Cambria" w:hAnsi="Cambria"/>
          <w:b/>
        </w:rPr>
        <w:t>S</w:t>
      </w:r>
      <w:r w:rsidR="00DD5353" w:rsidRPr="00BA0A3C">
        <w:rPr>
          <w:rFonts w:ascii="Cambria" w:hAnsi="Cambria"/>
          <w:b/>
        </w:rPr>
        <w:t>1</w:t>
      </w:r>
      <w:r w:rsidR="00DD5353">
        <w:rPr>
          <w:rFonts w:ascii="Cambria" w:hAnsi="Cambria"/>
          <w:b/>
        </w:rPr>
        <w:t>0</w:t>
      </w:r>
      <w:r w:rsidRPr="00BA0A3C">
        <w:rPr>
          <w:rFonts w:ascii="Cambria" w:hAnsi="Cambria"/>
        </w:rPr>
        <w:t xml:space="preserve">: Correlation between small-scale heterogeneity and several extrapolations of slab locations reported in the RUM model. </w:t>
      </w:r>
      <w:r w:rsidRPr="00BA0A3C">
        <w:rPr>
          <w:rFonts w:ascii="Cambria" w:hAnsi="Cambria"/>
          <w:b/>
        </w:rPr>
        <w:t xml:space="preserve">(a) </w:t>
      </w:r>
      <w:r w:rsidRPr="00BA0A3C">
        <w:rPr>
          <w:rFonts w:ascii="Cambria" w:hAnsi="Cambria"/>
        </w:rPr>
        <w:t xml:space="preserve">Slab locations at depths reported in the model, and then only slabs reported at 700 km depth are extrapolated vertically down to the CMB. </w:t>
      </w:r>
      <w:r w:rsidRPr="00BA0A3C">
        <w:rPr>
          <w:rFonts w:ascii="Cambria" w:hAnsi="Cambria"/>
          <w:b/>
        </w:rPr>
        <w:t xml:space="preserve">(b) </w:t>
      </w:r>
      <w:r w:rsidRPr="00BA0A3C">
        <w:rPr>
          <w:rFonts w:ascii="Cambria" w:hAnsi="Cambria"/>
        </w:rPr>
        <w:t xml:space="preserve">Slab locations only where resolved at the surface (zero depth slice of model) and vertically extrapolated down to the CMB. </w:t>
      </w:r>
      <w:r w:rsidRPr="00BA0A3C">
        <w:rPr>
          <w:rFonts w:ascii="Cambria" w:hAnsi="Cambria"/>
          <w:b/>
        </w:rPr>
        <w:t xml:space="preserve">(c) </w:t>
      </w:r>
      <w:r w:rsidRPr="00BA0A3C">
        <w:rPr>
          <w:rFonts w:ascii="Cambria" w:hAnsi="Cambria"/>
        </w:rPr>
        <w:t>Slab locations resolved using intra-slab seismicity as reported in the model down, and then extrapolated from the last resolved depth vertically down to the CMB</w:t>
      </w:r>
      <w:r>
        <w:rPr>
          <w:rFonts w:ascii="Cambria" w:hAnsi="Cambria"/>
        </w:rPr>
        <w:t xml:space="preserve"> (as used in Fig 6)</w:t>
      </w:r>
      <w:r w:rsidRPr="00BA0A3C">
        <w:rPr>
          <w:rFonts w:ascii="Cambria" w:hAnsi="Cambria"/>
        </w:rPr>
        <w:t>.</w:t>
      </w:r>
    </w:p>
    <w:p w14:paraId="477BF0D3" w14:textId="77777777" w:rsidR="003B20C8" w:rsidRPr="00BA0A3C" w:rsidRDefault="003B20C8" w:rsidP="003B20C8">
      <w:pPr>
        <w:jc w:val="both"/>
        <w:rPr>
          <w:rFonts w:ascii="Cambria" w:hAnsi="Cambria"/>
          <w:b/>
          <w:u w:val="single"/>
        </w:rPr>
      </w:pPr>
    </w:p>
    <w:p w14:paraId="78D29FF2" w14:textId="77777777" w:rsidR="003B20C8" w:rsidRPr="00BA0A3C" w:rsidRDefault="003B20C8" w:rsidP="003B20C8">
      <w:pPr>
        <w:jc w:val="both"/>
        <w:rPr>
          <w:rFonts w:ascii="Cambria" w:hAnsi="Cambria"/>
          <w:b/>
          <w:u w:val="single"/>
        </w:rPr>
      </w:pPr>
    </w:p>
    <w:p w14:paraId="434F0A30" w14:textId="59D2D726" w:rsidR="003B20C8" w:rsidRPr="00BA0A3C" w:rsidRDefault="003B20C8" w:rsidP="003B20C8">
      <w:pPr>
        <w:jc w:val="both"/>
        <w:rPr>
          <w:rFonts w:ascii="Cambria" w:hAnsi="Cambria"/>
          <w:b/>
          <w:u w:val="single"/>
        </w:rPr>
      </w:pPr>
    </w:p>
    <w:p w14:paraId="669B990E" w14:textId="43BDA650" w:rsidR="003B1979" w:rsidRDefault="003B1979" w:rsidP="003B20C8">
      <w:pPr>
        <w:jc w:val="both"/>
        <w:rPr>
          <w:rFonts w:ascii="Cambria" w:hAnsi="Cambria"/>
          <w:b/>
        </w:rPr>
      </w:pPr>
      <w:r w:rsidRPr="00FD5642">
        <w:rPr>
          <w:rFonts w:ascii="Cambria" w:hAnsi="Cambria"/>
          <w:b/>
          <w:noProof/>
          <w:lang w:val="en-US" w:eastAsia="ja-JP"/>
        </w:rPr>
        <w:drawing>
          <wp:inline distT="0" distB="0" distL="0" distR="0" wp14:anchorId="5DA235AF" wp14:editId="78579987">
            <wp:extent cx="5486400" cy="7506335"/>
            <wp:effectExtent l="0" t="0" r="0" b="1206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KPPKP_Dist_Scat_Area_Graphs_ALL_SAMP_ONLY_RotALL_PLOT_V3.pdf"/>
                    <pic:cNvPicPr/>
                  </pic:nvPicPr>
                  <pic:blipFill>
                    <a:blip r:embed="rId18">
                      <a:extLst>
                        <a:ext uri="{28A0092B-C50C-407E-A947-70E740481C1C}">
                          <a14:useLocalDpi xmlns:a14="http://schemas.microsoft.com/office/drawing/2010/main" val="0"/>
                        </a:ext>
                      </a:extLst>
                    </a:blip>
                    <a:stretch>
                      <a:fillRect/>
                    </a:stretch>
                  </pic:blipFill>
                  <pic:spPr>
                    <a:xfrm>
                      <a:off x="0" y="0"/>
                      <a:ext cx="5486400" cy="7506335"/>
                    </a:xfrm>
                    <a:prstGeom prst="rect">
                      <a:avLst/>
                    </a:prstGeom>
                  </pic:spPr>
                </pic:pic>
              </a:graphicData>
            </a:graphic>
          </wp:inline>
        </w:drawing>
      </w:r>
    </w:p>
    <w:p w14:paraId="4A46B645" w14:textId="155AF90A" w:rsidR="003B20C8" w:rsidRPr="00FD5642" w:rsidRDefault="003B20C8" w:rsidP="003B20C8">
      <w:pPr>
        <w:jc w:val="both"/>
        <w:rPr>
          <w:rFonts w:ascii="Cambria" w:hAnsi="Cambria"/>
          <w:b/>
        </w:rPr>
      </w:pPr>
      <w:r w:rsidRPr="00BA0A3C">
        <w:rPr>
          <w:rFonts w:ascii="Cambria" w:hAnsi="Cambria"/>
          <w:b/>
        </w:rPr>
        <w:t xml:space="preserve">Supplementary Figure </w:t>
      </w:r>
      <w:r w:rsidR="00DD5353">
        <w:rPr>
          <w:rFonts w:ascii="Cambria" w:hAnsi="Cambria"/>
          <w:b/>
        </w:rPr>
        <w:t>S</w:t>
      </w:r>
      <w:r w:rsidR="00DD5353" w:rsidRPr="00BA0A3C">
        <w:rPr>
          <w:rFonts w:ascii="Cambria" w:hAnsi="Cambria"/>
          <w:b/>
        </w:rPr>
        <w:t>1</w:t>
      </w:r>
      <w:r w:rsidR="00DD5353">
        <w:rPr>
          <w:rFonts w:ascii="Cambria" w:hAnsi="Cambria"/>
          <w:b/>
        </w:rPr>
        <w:t>1</w:t>
      </w:r>
      <w:r w:rsidRPr="00BA0A3C">
        <w:rPr>
          <w:rFonts w:ascii="Cambria" w:hAnsi="Cambria"/>
          <w:b/>
        </w:rPr>
        <w:t xml:space="preserve">: </w:t>
      </w:r>
      <w:r w:rsidR="00861E8D" w:rsidRPr="007F4758">
        <w:rPr>
          <w:rFonts w:ascii="Cambria" w:hAnsi="Cambria"/>
        </w:rPr>
        <w:t>Scattering abu</w:t>
      </w:r>
      <w:r w:rsidR="00861E8D" w:rsidRPr="00720CFE">
        <w:rPr>
          <w:rFonts w:ascii="Cambria" w:hAnsi="Cambria"/>
        </w:rPr>
        <w:t>ndance</w:t>
      </w:r>
      <w:r w:rsidR="00861E8D">
        <w:rPr>
          <w:rFonts w:ascii="Cambria" w:hAnsi="Cambria"/>
        </w:rPr>
        <w:t xml:space="preserve"> with depth</w:t>
      </w:r>
      <w:r w:rsidR="00861E8D" w:rsidRPr="00720CFE">
        <w:rPr>
          <w:rFonts w:ascii="Cambria" w:hAnsi="Cambria"/>
        </w:rPr>
        <w:t>, div</w:t>
      </w:r>
      <w:r w:rsidR="00861E8D">
        <w:rPr>
          <w:rFonts w:ascii="Cambria" w:hAnsi="Cambria"/>
        </w:rPr>
        <w:t>ided by sampling, showing the unrota</w:t>
      </w:r>
      <w:r w:rsidR="00861E8D" w:rsidRPr="00720CFE">
        <w:rPr>
          <w:rFonts w:ascii="Cambria" w:hAnsi="Cambria"/>
        </w:rPr>
        <w:t>ted model</w:t>
      </w:r>
      <w:r w:rsidR="00861E8D" w:rsidRPr="007F4758">
        <w:rPr>
          <w:rFonts w:ascii="Cambria" w:hAnsi="Cambria"/>
        </w:rPr>
        <w:t xml:space="preserve"> </w:t>
      </w:r>
      <w:r w:rsidR="00861E8D">
        <w:rPr>
          <w:rFonts w:ascii="Cambria" w:hAnsi="Cambria"/>
        </w:rPr>
        <w:t>(red line) compared with</w:t>
      </w:r>
      <w:r w:rsidR="00861E8D" w:rsidRPr="00BA0A3C">
        <w:rPr>
          <w:rFonts w:ascii="Cambria" w:hAnsi="Cambria"/>
        </w:rPr>
        <w:t xml:space="preserve"> rotated phenomena</w:t>
      </w:r>
      <w:r w:rsidR="00861E8D">
        <w:rPr>
          <w:rFonts w:ascii="Cambria" w:hAnsi="Cambria"/>
        </w:rPr>
        <w:t xml:space="preserve"> (grey). </w:t>
      </w:r>
      <w:r w:rsidR="00861E8D" w:rsidRPr="00BA0A3C">
        <w:rPr>
          <w:rFonts w:ascii="Cambria" w:hAnsi="Cambria"/>
        </w:rPr>
        <w:t xml:space="preserve">The </w:t>
      </w:r>
      <w:r w:rsidR="00861E8D">
        <w:rPr>
          <w:rFonts w:ascii="Cambria" w:hAnsi="Cambria"/>
        </w:rPr>
        <w:t>unrotated model</w:t>
      </w:r>
      <w:r w:rsidR="00861E8D" w:rsidRPr="00BA0A3C">
        <w:rPr>
          <w:rFonts w:ascii="Cambria" w:hAnsi="Cambria"/>
        </w:rPr>
        <w:t xml:space="preserve"> </w:t>
      </w:r>
      <w:r w:rsidR="00861E8D">
        <w:rPr>
          <w:rFonts w:ascii="Cambria" w:hAnsi="Cambria"/>
        </w:rPr>
        <w:t>(</w:t>
      </w:r>
      <w:r w:rsidR="00861E8D" w:rsidRPr="00BA0A3C">
        <w:rPr>
          <w:rFonts w:ascii="Cambria" w:hAnsi="Cambria"/>
        </w:rPr>
        <w:t>red line</w:t>
      </w:r>
      <w:r w:rsidR="00861E8D">
        <w:rPr>
          <w:rFonts w:ascii="Cambria" w:hAnsi="Cambria"/>
        </w:rPr>
        <w:t>)</w:t>
      </w:r>
      <w:r w:rsidR="00861E8D" w:rsidRPr="00BA0A3C">
        <w:rPr>
          <w:rFonts w:ascii="Cambria" w:hAnsi="Cambria"/>
        </w:rPr>
        <w:t xml:space="preserve"> is dashed when within one standard deviation (dark gray shading) of the mean of the</w:t>
      </w:r>
      <w:r w:rsidR="00861E8D">
        <w:rPr>
          <w:rFonts w:ascii="Cambria" w:hAnsi="Cambria"/>
        </w:rPr>
        <w:t xml:space="preserve"> spatial</w:t>
      </w:r>
      <w:r w:rsidR="00861E8D" w:rsidRPr="00BA0A3C">
        <w:rPr>
          <w:rFonts w:ascii="Cambria" w:hAnsi="Cambria"/>
        </w:rPr>
        <w:t xml:space="preserve"> correlations (black diamonds) with the rotated models, and solid when outside this level. The lighter shaded region marks the range of all correlations with the randomly rotated phenomena.</w:t>
      </w:r>
      <w:r w:rsidR="00861E8D" w:rsidRPr="00BA0A3C" w:rsidDel="00156172">
        <w:rPr>
          <w:rFonts w:ascii="Cambria" w:hAnsi="Cambria"/>
        </w:rPr>
        <w:t xml:space="preserve"> </w:t>
      </w:r>
      <w:r w:rsidR="00861E8D">
        <w:rPr>
          <w:rFonts w:ascii="Cambria" w:hAnsi="Cambria"/>
        </w:rPr>
        <w:t>Comparisons are shown</w:t>
      </w:r>
      <w:r w:rsidR="00861E8D" w:rsidRPr="00BA0A3C">
        <w:rPr>
          <w:rFonts w:ascii="Cambria" w:hAnsi="Cambria"/>
        </w:rPr>
        <w:t xml:space="preserve"> for:</w:t>
      </w:r>
      <w:r w:rsidR="00861E8D" w:rsidRPr="00D664AE">
        <w:rPr>
          <w:rFonts w:ascii="Cambria" w:hAnsi="Cambria"/>
        </w:rPr>
        <w:t xml:space="preserve"> </w:t>
      </w:r>
      <w:r w:rsidRPr="00BA0A3C">
        <w:rPr>
          <w:rFonts w:ascii="Cambria" w:hAnsi="Cambria"/>
          <w:b/>
        </w:rPr>
        <w:t>(a)</w:t>
      </w:r>
      <w:r w:rsidRPr="00BA0A3C">
        <w:rPr>
          <w:rFonts w:ascii="Cambria" w:hAnsi="Cambria"/>
        </w:rPr>
        <w:t xml:space="preserve"> and </w:t>
      </w:r>
      <w:r w:rsidRPr="00BA0A3C">
        <w:rPr>
          <w:rFonts w:ascii="Cambria" w:hAnsi="Cambria"/>
          <w:b/>
        </w:rPr>
        <w:t>(b)</w:t>
      </w:r>
      <w:r w:rsidRPr="00BA0A3C">
        <w:rPr>
          <w:rFonts w:ascii="Cambria" w:hAnsi="Cambria"/>
        </w:rPr>
        <w:t xml:space="preserve"> hotspot locations </w:t>
      </w:r>
      <w:r w:rsidRPr="00BA0A3C">
        <w:rPr>
          <w:rFonts w:ascii="Cambria" w:hAnsi="Cambria"/>
          <w:b/>
        </w:rPr>
        <w:t xml:space="preserve">(c) </w:t>
      </w:r>
      <w:r w:rsidRPr="00BA0A3C">
        <w:rPr>
          <w:rFonts w:ascii="Cambria" w:hAnsi="Cambria"/>
        </w:rPr>
        <w:t>and</w:t>
      </w:r>
      <w:r w:rsidRPr="00BA0A3C">
        <w:rPr>
          <w:rFonts w:ascii="Cambria" w:hAnsi="Cambria"/>
          <w:b/>
        </w:rPr>
        <w:t xml:space="preserve"> </w:t>
      </w:r>
      <w:r w:rsidRPr="00BA0A3C">
        <w:rPr>
          <w:rFonts w:ascii="Cambria" w:hAnsi="Cambria"/>
        </w:rPr>
        <w:t>(</w:t>
      </w:r>
      <w:r w:rsidRPr="00BA0A3C">
        <w:rPr>
          <w:rFonts w:ascii="Cambria" w:hAnsi="Cambria"/>
          <w:b/>
        </w:rPr>
        <w:t xml:space="preserve">d) </w:t>
      </w:r>
      <w:r w:rsidRPr="00BA0A3C">
        <w:rPr>
          <w:rFonts w:ascii="Cambria" w:hAnsi="Cambria"/>
        </w:rPr>
        <w:t xml:space="preserve">an equally sized population of randomly located hotspots </w:t>
      </w:r>
      <w:r w:rsidRPr="00BA0A3C">
        <w:rPr>
          <w:rFonts w:ascii="Cambria" w:hAnsi="Cambria"/>
          <w:b/>
        </w:rPr>
        <w:t xml:space="preserve">(e) </w:t>
      </w:r>
      <w:r w:rsidRPr="00BA0A3C">
        <w:rPr>
          <w:rFonts w:ascii="Cambria" w:hAnsi="Cambria"/>
        </w:rPr>
        <w:t xml:space="preserve">and </w:t>
      </w:r>
      <w:r w:rsidRPr="00BA0A3C">
        <w:rPr>
          <w:rFonts w:ascii="Cambria" w:hAnsi="Cambria"/>
          <w:b/>
        </w:rPr>
        <w:t>(f)</w:t>
      </w:r>
      <w:r w:rsidRPr="00BA0A3C">
        <w:rPr>
          <w:rFonts w:ascii="Cambria" w:hAnsi="Cambria"/>
        </w:rPr>
        <w:t xml:space="preserve"> slab locations from the zero depth slice of the RUM model </w:t>
      </w:r>
      <w:r w:rsidRPr="00BA0A3C">
        <w:rPr>
          <w:rFonts w:ascii="Cambria" w:hAnsi="Cambria"/>
          <w:b/>
        </w:rPr>
        <w:t xml:space="preserve">(g) </w:t>
      </w:r>
      <w:r w:rsidRPr="00BA0A3C">
        <w:rPr>
          <w:rFonts w:ascii="Cambria" w:hAnsi="Cambria"/>
        </w:rPr>
        <w:t xml:space="preserve">and </w:t>
      </w:r>
      <w:r w:rsidRPr="00BA0A3C">
        <w:rPr>
          <w:rFonts w:ascii="Cambria" w:hAnsi="Cambria"/>
          <w:b/>
        </w:rPr>
        <w:t xml:space="preserve">(h) </w:t>
      </w:r>
      <w:r w:rsidRPr="00BA0A3C">
        <w:rPr>
          <w:rFonts w:ascii="Cambria" w:hAnsi="Cambria"/>
        </w:rPr>
        <w:t xml:space="preserve">slab locations vertically extrapolated from the last resolved location to the CMB. </w:t>
      </w:r>
    </w:p>
    <w:p w14:paraId="15CB3EF3" w14:textId="77777777" w:rsidR="003B20C8" w:rsidRPr="005B23E0" w:rsidRDefault="003B20C8" w:rsidP="003B20C8">
      <w:pPr>
        <w:jc w:val="both"/>
        <w:rPr>
          <w:rFonts w:ascii="Cambria" w:hAnsi="Cambria"/>
          <w:b/>
        </w:rPr>
      </w:pPr>
    </w:p>
    <w:p w14:paraId="6ED74C26" w14:textId="43FCED06" w:rsidR="00E8449C" w:rsidRPr="00FD5642" w:rsidRDefault="001C67CF" w:rsidP="00E8449C">
      <w:pPr>
        <w:jc w:val="both"/>
        <w:rPr>
          <w:rFonts w:ascii="Cambria" w:hAnsi="Cambria"/>
          <w:b/>
        </w:rPr>
      </w:pPr>
      <w:r w:rsidRPr="00FD5642">
        <w:rPr>
          <w:rFonts w:ascii="Cambria" w:hAnsi="Cambria"/>
          <w:b/>
        </w:rPr>
        <w:t>Caption for Supplementary File PKPPKP_Scattering_Maps.pdf:</w:t>
      </w:r>
      <w:r w:rsidR="00820417">
        <w:rPr>
          <w:rFonts w:ascii="Cambria" w:hAnsi="Cambria"/>
          <w:b/>
        </w:rPr>
        <w:t xml:space="preserve"> </w:t>
      </w:r>
      <w:r w:rsidR="00820417" w:rsidRPr="00FD5642">
        <w:rPr>
          <w:rFonts w:ascii="Cambria" w:hAnsi="Cambria"/>
        </w:rPr>
        <w:t>Spatial distribution of scattering heterogeneities in each 100 km thick depth layer</w:t>
      </w:r>
      <w:r w:rsidR="00820417" w:rsidRPr="00820417">
        <w:rPr>
          <w:rFonts w:ascii="Cambria" w:hAnsi="Cambria"/>
        </w:rPr>
        <w:t>, discretised into 10</w:t>
      </w:r>
      <w:r w:rsidR="00820417">
        <w:rPr>
          <w:rFonts w:ascii="Cambria" w:hAnsi="Cambria"/>
        </w:rPr>
        <w:t>°×</w:t>
      </w:r>
      <w:r w:rsidR="00820417" w:rsidRPr="00820417">
        <w:rPr>
          <w:rFonts w:ascii="Cambria" w:hAnsi="Cambria"/>
        </w:rPr>
        <w:t>10</w:t>
      </w:r>
      <w:r w:rsidR="00820417">
        <w:rPr>
          <w:rFonts w:ascii="Cambria" w:hAnsi="Cambria"/>
        </w:rPr>
        <w:t xml:space="preserve">° cells. </w:t>
      </w:r>
      <w:r w:rsidR="00820417" w:rsidRPr="00820417">
        <w:rPr>
          <w:rFonts w:ascii="Cambria" w:hAnsi="Cambria"/>
        </w:rPr>
        <w:t>(</w:t>
      </w:r>
      <w:r w:rsidR="00820417" w:rsidRPr="00FD5642">
        <w:rPr>
          <w:rFonts w:ascii="Cambria" w:hAnsi="Cambria"/>
        </w:rPr>
        <w:t>upper</w:t>
      </w:r>
      <w:r w:rsidR="00820417" w:rsidRPr="00820417">
        <w:rPr>
          <w:rFonts w:ascii="Cambria" w:hAnsi="Cambria"/>
        </w:rPr>
        <w:t>)</w:t>
      </w:r>
      <w:r w:rsidR="00820417" w:rsidRPr="00FD5642">
        <w:rPr>
          <w:rFonts w:ascii="Cambria" w:hAnsi="Cambria"/>
        </w:rPr>
        <w:t xml:space="preserve"> Count of heterogeneities per cell. (lower) Count of heterogeneities per cell divided by the total sampling in that cell.</w:t>
      </w:r>
      <w:r w:rsidR="00820417">
        <w:rPr>
          <w:rFonts w:ascii="Cambria" w:hAnsi="Cambria"/>
        </w:rPr>
        <w:t xml:space="preserve"> The black line marks the extent of sampling.</w:t>
      </w:r>
    </w:p>
    <w:p w14:paraId="4097A75C" w14:textId="77777777" w:rsidR="001C67CF" w:rsidRDefault="001C67CF" w:rsidP="00E8449C">
      <w:pPr>
        <w:jc w:val="both"/>
        <w:rPr>
          <w:rFonts w:ascii="Cambria" w:hAnsi="Cambria"/>
        </w:rPr>
      </w:pPr>
    </w:p>
    <w:p w14:paraId="2C78E75A" w14:textId="768B0CFA" w:rsidR="001C67CF" w:rsidRPr="00820417" w:rsidRDefault="001C67CF" w:rsidP="00E8449C">
      <w:pPr>
        <w:jc w:val="both"/>
        <w:rPr>
          <w:rFonts w:ascii="Cambria" w:hAnsi="Cambria"/>
        </w:rPr>
      </w:pPr>
      <w:r w:rsidRPr="00FD5642">
        <w:rPr>
          <w:rFonts w:ascii="Cambria" w:hAnsi="Cambria"/>
          <w:b/>
        </w:rPr>
        <w:t>Caption for Supplementary Table 1:</w:t>
      </w:r>
      <w:r w:rsidR="00820417">
        <w:rPr>
          <w:rFonts w:ascii="Cambria" w:hAnsi="Cambria"/>
          <w:b/>
        </w:rPr>
        <w:t xml:space="preserve"> </w:t>
      </w:r>
      <w:r w:rsidR="00820417" w:rsidRPr="00FD5642">
        <w:rPr>
          <w:rFonts w:ascii="Cambria" w:hAnsi="Cambria"/>
        </w:rPr>
        <w:t>Details of each well-located scattering heterogeneity, along with upper and lower error bounds on the resolved depth (last two columns).</w:t>
      </w:r>
    </w:p>
    <w:p w14:paraId="54913907" w14:textId="09B0F737" w:rsidR="00E8449C" w:rsidRPr="00D55942" w:rsidRDefault="00E8449C" w:rsidP="00E8449C">
      <w:pPr>
        <w:jc w:val="both"/>
        <w:rPr>
          <w:rFonts w:ascii="Cambria" w:hAnsi="Cambria"/>
        </w:rPr>
      </w:pPr>
    </w:p>
    <w:p w14:paraId="7C5FF5B9" w14:textId="2C84CC89" w:rsidR="00C5123D" w:rsidRPr="005B23E0" w:rsidRDefault="00C5123D" w:rsidP="005B23E0">
      <w:pPr>
        <w:jc w:val="both"/>
        <w:rPr>
          <w:rFonts w:ascii="Cambria" w:hAnsi="Cambria"/>
          <w:b/>
        </w:rPr>
      </w:pPr>
    </w:p>
    <w:sectPr w:rsidR="00C5123D" w:rsidRPr="005B23E0" w:rsidSect="00A66683">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00"/>
    <w:family w:val="auto"/>
    <w:pitch w:val="variable"/>
    <w:sig w:usb0="F7FFAFFF" w:usb1="E9DFFFFF" w:usb2="0000003F" w:usb3="00000000" w:csb0="003F01FF" w:csb1="00000000"/>
  </w:font>
  <w:font w:name="Courier">
    <w:panose1 w:val="02000500000000000000"/>
    <w:charset w:val="00"/>
    <w:family w:val="auto"/>
    <w:pitch w:val="variable"/>
    <w:sig w:usb0="00000003" w:usb1="00000000" w:usb2="00000000" w:usb3="00000000" w:csb0="00000001" w:csb1="00000000"/>
  </w:font>
  <w:font w:name="Menlo Regular">
    <w:panose1 w:val="020B0609030804020204"/>
    <w:charset w:val="00"/>
    <w:family w:val="auto"/>
    <w:pitch w:val="variable"/>
    <w:sig w:usb0="E60022FF" w:usb1="D200F9FB" w:usb2="02000028" w:usb3="00000000" w:csb0="000001DF" w:csb1="00000000"/>
  </w:font>
  <w:font w:name="Times">
    <w:panose1 w:val="02000500000000000000"/>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auto"/>
    <w:pitch w:val="variable"/>
    <w:sig w:usb0="00000287" w:usb1="00000000" w:usb2="00000000" w:usb3="00000000" w:csb0="000000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449C"/>
    <w:rsid w:val="00026500"/>
    <w:rsid w:val="000A65CD"/>
    <w:rsid w:val="000F5682"/>
    <w:rsid w:val="001124EE"/>
    <w:rsid w:val="001653A9"/>
    <w:rsid w:val="001C67CF"/>
    <w:rsid w:val="0022687B"/>
    <w:rsid w:val="00325851"/>
    <w:rsid w:val="00365D16"/>
    <w:rsid w:val="003B1979"/>
    <w:rsid w:val="003B20C8"/>
    <w:rsid w:val="004101FF"/>
    <w:rsid w:val="00470BA9"/>
    <w:rsid w:val="004C00CA"/>
    <w:rsid w:val="005279B0"/>
    <w:rsid w:val="00541931"/>
    <w:rsid w:val="0054211A"/>
    <w:rsid w:val="005B23E0"/>
    <w:rsid w:val="0065454B"/>
    <w:rsid w:val="007357DB"/>
    <w:rsid w:val="007E0AD3"/>
    <w:rsid w:val="00803100"/>
    <w:rsid w:val="0081177E"/>
    <w:rsid w:val="00820417"/>
    <w:rsid w:val="00843A0D"/>
    <w:rsid w:val="0085149E"/>
    <w:rsid w:val="00861E8D"/>
    <w:rsid w:val="00892F67"/>
    <w:rsid w:val="008E6974"/>
    <w:rsid w:val="00927738"/>
    <w:rsid w:val="00980227"/>
    <w:rsid w:val="009A6092"/>
    <w:rsid w:val="009E340B"/>
    <w:rsid w:val="009E70B3"/>
    <w:rsid w:val="00A032C2"/>
    <w:rsid w:val="00A238E1"/>
    <w:rsid w:val="00A66683"/>
    <w:rsid w:val="00A82CA5"/>
    <w:rsid w:val="00A84F2C"/>
    <w:rsid w:val="00A9263F"/>
    <w:rsid w:val="00AC3508"/>
    <w:rsid w:val="00B92B70"/>
    <w:rsid w:val="00C22099"/>
    <w:rsid w:val="00C37B78"/>
    <w:rsid w:val="00C5123D"/>
    <w:rsid w:val="00C87EC0"/>
    <w:rsid w:val="00CB6081"/>
    <w:rsid w:val="00CC0E95"/>
    <w:rsid w:val="00DB0ACC"/>
    <w:rsid w:val="00DD126E"/>
    <w:rsid w:val="00DD3A21"/>
    <w:rsid w:val="00DD5353"/>
    <w:rsid w:val="00E15FA8"/>
    <w:rsid w:val="00E377DD"/>
    <w:rsid w:val="00E8449C"/>
    <w:rsid w:val="00F06BC4"/>
    <w:rsid w:val="00F879AF"/>
    <w:rsid w:val="00FA05E6"/>
    <w:rsid w:val="00FD564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v:textbox inset="5.85pt,.7pt,5.85pt,.7pt"/>
    </o:shapedefaults>
    <o:shapelayout v:ext="edit">
      <o:idmap v:ext="edit" data="1"/>
    </o:shapelayout>
  </w:shapeDefaults>
  <w:decimalSymbol w:val="."/>
  <w:listSeparator w:val=","/>
  <w14:docId w14:val="7AB1305F"/>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449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8449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8449C"/>
    <w:rPr>
      <w:rFonts w:ascii="Lucida Grande" w:hAnsi="Lucida Grande" w:cs="Lucida Grande"/>
      <w:sz w:val="18"/>
      <w:szCs w:val="18"/>
    </w:rPr>
  </w:style>
  <w:style w:type="paragraph" w:customStyle="1" w:styleId="BodyA">
    <w:name w:val="Body A"/>
    <w:uiPriority w:val="99"/>
    <w:rsid w:val="00E8449C"/>
    <w:pPr>
      <w:pBdr>
        <w:top w:val="nil"/>
        <w:left w:val="nil"/>
        <w:bottom w:val="nil"/>
        <w:right w:val="nil"/>
        <w:between w:val="nil"/>
        <w:bar w:val="nil"/>
      </w:pBdr>
    </w:pPr>
    <w:rPr>
      <w:rFonts w:ascii="Helvetica" w:eastAsia="Arial Unicode MS" w:hAnsi="Arial Unicode MS" w:cs="Arial Unicode MS"/>
      <w:color w:val="000000"/>
      <w:sz w:val="22"/>
      <w:szCs w:val="22"/>
      <w:u w:color="000000"/>
      <w:bdr w:val="nil"/>
      <w:lang w:val="en-US"/>
    </w:rPr>
  </w:style>
  <w:style w:type="paragraph" w:customStyle="1" w:styleId="BodyB">
    <w:name w:val="Body B"/>
    <w:rsid w:val="00E8449C"/>
    <w:pPr>
      <w:pBdr>
        <w:top w:val="nil"/>
        <w:left w:val="nil"/>
        <w:bottom w:val="nil"/>
        <w:right w:val="nil"/>
        <w:between w:val="nil"/>
        <w:bar w:val="nil"/>
      </w:pBdr>
    </w:pPr>
    <w:rPr>
      <w:rFonts w:ascii="Helvetica" w:eastAsia="Arial Unicode MS" w:hAnsi="Arial Unicode MS" w:cs="Arial Unicode MS"/>
      <w:color w:val="000000"/>
      <w:sz w:val="22"/>
      <w:szCs w:val="22"/>
      <w:u w:color="000000"/>
      <w:bdr w:val="nil"/>
      <w:lang w:val="en-US"/>
    </w:rPr>
  </w:style>
  <w:style w:type="character" w:styleId="CommentReference">
    <w:name w:val="annotation reference"/>
    <w:basedOn w:val="DefaultParagraphFont"/>
    <w:uiPriority w:val="99"/>
    <w:semiHidden/>
    <w:unhideWhenUsed/>
    <w:rsid w:val="007E0AD3"/>
    <w:rPr>
      <w:sz w:val="18"/>
      <w:szCs w:val="18"/>
    </w:rPr>
  </w:style>
  <w:style w:type="paragraph" w:styleId="CommentText">
    <w:name w:val="annotation text"/>
    <w:basedOn w:val="Normal"/>
    <w:link w:val="CommentTextChar"/>
    <w:uiPriority w:val="99"/>
    <w:semiHidden/>
    <w:unhideWhenUsed/>
    <w:rsid w:val="007E0AD3"/>
  </w:style>
  <w:style w:type="character" w:customStyle="1" w:styleId="CommentTextChar">
    <w:name w:val="Comment Text Char"/>
    <w:basedOn w:val="DefaultParagraphFont"/>
    <w:link w:val="CommentText"/>
    <w:uiPriority w:val="99"/>
    <w:semiHidden/>
    <w:rsid w:val="007E0AD3"/>
  </w:style>
  <w:style w:type="paragraph" w:styleId="CommentSubject">
    <w:name w:val="annotation subject"/>
    <w:basedOn w:val="CommentText"/>
    <w:next w:val="CommentText"/>
    <w:link w:val="CommentSubjectChar"/>
    <w:uiPriority w:val="99"/>
    <w:semiHidden/>
    <w:unhideWhenUsed/>
    <w:rsid w:val="007E0AD3"/>
    <w:rPr>
      <w:b/>
      <w:bCs/>
      <w:sz w:val="20"/>
      <w:szCs w:val="20"/>
    </w:rPr>
  </w:style>
  <w:style w:type="character" w:customStyle="1" w:styleId="CommentSubjectChar">
    <w:name w:val="Comment Subject Char"/>
    <w:basedOn w:val="CommentTextChar"/>
    <w:link w:val="CommentSubject"/>
    <w:uiPriority w:val="99"/>
    <w:semiHidden/>
    <w:rsid w:val="007E0AD3"/>
    <w:rPr>
      <w:b/>
      <w:bCs/>
      <w:sz w:val="20"/>
      <w:szCs w:val="20"/>
    </w:rPr>
  </w:style>
  <w:style w:type="paragraph" w:styleId="Revision">
    <w:name w:val="Revision"/>
    <w:hidden/>
    <w:uiPriority w:val="99"/>
    <w:semiHidden/>
    <w:rsid w:val="008E6974"/>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449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8449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8449C"/>
    <w:rPr>
      <w:rFonts w:ascii="Lucida Grande" w:hAnsi="Lucida Grande" w:cs="Lucida Grande"/>
      <w:sz w:val="18"/>
      <w:szCs w:val="18"/>
    </w:rPr>
  </w:style>
  <w:style w:type="paragraph" w:customStyle="1" w:styleId="BodyA">
    <w:name w:val="Body A"/>
    <w:uiPriority w:val="99"/>
    <w:rsid w:val="00E8449C"/>
    <w:pPr>
      <w:pBdr>
        <w:top w:val="nil"/>
        <w:left w:val="nil"/>
        <w:bottom w:val="nil"/>
        <w:right w:val="nil"/>
        <w:between w:val="nil"/>
        <w:bar w:val="nil"/>
      </w:pBdr>
    </w:pPr>
    <w:rPr>
      <w:rFonts w:ascii="Helvetica" w:eastAsia="Arial Unicode MS" w:hAnsi="Arial Unicode MS" w:cs="Arial Unicode MS"/>
      <w:color w:val="000000"/>
      <w:sz w:val="22"/>
      <w:szCs w:val="22"/>
      <w:u w:color="000000"/>
      <w:bdr w:val="nil"/>
      <w:lang w:val="en-US"/>
    </w:rPr>
  </w:style>
  <w:style w:type="paragraph" w:customStyle="1" w:styleId="BodyB">
    <w:name w:val="Body B"/>
    <w:rsid w:val="00E8449C"/>
    <w:pPr>
      <w:pBdr>
        <w:top w:val="nil"/>
        <w:left w:val="nil"/>
        <w:bottom w:val="nil"/>
        <w:right w:val="nil"/>
        <w:between w:val="nil"/>
        <w:bar w:val="nil"/>
      </w:pBdr>
    </w:pPr>
    <w:rPr>
      <w:rFonts w:ascii="Helvetica" w:eastAsia="Arial Unicode MS" w:hAnsi="Arial Unicode MS" w:cs="Arial Unicode MS"/>
      <w:color w:val="000000"/>
      <w:sz w:val="22"/>
      <w:szCs w:val="22"/>
      <w:u w:color="000000"/>
      <w:bdr w:val="nil"/>
      <w:lang w:val="en-US"/>
    </w:rPr>
  </w:style>
  <w:style w:type="character" w:styleId="CommentReference">
    <w:name w:val="annotation reference"/>
    <w:basedOn w:val="DefaultParagraphFont"/>
    <w:uiPriority w:val="99"/>
    <w:semiHidden/>
    <w:unhideWhenUsed/>
    <w:rsid w:val="007E0AD3"/>
    <w:rPr>
      <w:sz w:val="18"/>
      <w:szCs w:val="18"/>
    </w:rPr>
  </w:style>
  <w:style w:type="paragraph" w:styleId="CommentText">
    <w:name w:val="annotation text"/>
    <w:basedOn w:val="Normal"/>
    <w:link w:val="CommentTextChar"/>
    <w:uiPriority w:val="99"/>
    <w:semiHidden/>
    <w:unhideWhenUsed/>
    <w:rsid w:val="007E0AD3"/>
  </w:style>
  <w:style w:type="character" w:customStyle="1" w:styleId="CommentTextChar">
    <w:name w:val="Comment Text Char"/>
    <w:basedOn w:val="DefaultParagraphFont"/>
    <w:link w:val="CommentText"/>
    <w:uiPriority w:val="99"/>
    <w:semiHidden/>
    <w:rsid w:val="007E0AD3"/>
  </w:style>
  <w:style w:type="paragraph" w:styleId="CommentSubject">
    <w:name w:val="annotation subject"/>
    <w:basedOn w:val="CommentText"/>
    <w:next w:val="CommentText"/>
    <w:link w:val="CommentSubjectChar"/>
    <w:uiPriority w:val="99"/>
    <w:semiHidden/>
    <w:unhideWhenUsed/>
    <w:rsid w:val="007E0AD3"/>
    <w:rPr>
      <w:b/>
      <w:bCs/>
      <w:sz w:val="20"/>
      <w:szCs w:val="20"/>
    </w:rPr>
  </w:style>
  <w:style w:type="character" w:customStyle="1" w:styleId="CommentSubjectChar">
    <w:name w:val="Comment Subject Char"/>
    <w:basedOn w:val="CommentTextChar"/>
    <w:link w:val="CommentSubject"/>
    <w:uiPriority w:val="99"/>
    <w:semiHidden/>
    <w:rsid w:val="007E0AD3"/>
    <w:rPr>
      <w:b/>
      <w:bCs/>
      <w:sz w:val="20"/>
      <w:szCs w:val="20"/>
    </w:rPr>
  </w:style>
  <w:style w:type="paragraph" w:styleId="Revision">
    <w:name w:val="Revision"/>
    <w:hidden/>
    <w:uiPriority w:val="99"/>
    <w:semiHidden/>
    <w:rsid w:val="008E69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5.emf"/><Relationship Id="rId20" Type="http://schemas.openxmlformats.org/officeDocument/2006/relationships/theme" Target="theme/theme1.xml"/><Relationship Id="rId10" Type="http://schemas.openxmlformats.org/officeDocument/2006/relationships/image" Target="media/image6.emf"/><Relationship Id="rId11" Type="http://schemas.openxmlformats.org/officeDocument/2006/relationships/image" Target="media/image7.emf"/><Relationship Id="rId12" Type="http://schemas.openxmlformats.org/officeDocument/2006/relationships/image" Target="media/image8.emf"/><Relationship Id="rId13" Type="http://schemas.openxmlformats.org/officeDocument/2006/relationships/image" Target="media/image9.emf"/><Relationship Id="rId14" Type="http://schemas.openxmlformats.org/officeDocument/2006/relationships/image" Target="media/image10.emf"/><Relationship Id="rId15" Type="http://schemas.openxmlformats.org/officeDocument/2006/relationships/image" Target="media/image11.emf"/><Relationship Id="rId16" Type="http://schemas.openxmlformats.org/officeDocument/2006/relationships/image" Target="media/image12.emf"/><Relationship Id="rId17" Type="http://schemas.openxmlformats.org/officeDocument/2006/relationships/image" Target="media/image13.emf"/><Relationship Id="rId18" Type="http://schemas.openxmlformats.org/officeDocument/2006/relationships/image" Target="media/image14.emf"/><Relationship Id="rId19"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emf"/><Relationship Id="rId6" Type="http://schemas.openxmlformats.org/officeDocument/2006/relationships/image" Target="media/image2.emf"/><Relationship Id="rId7" Type="http://schemas.openxmlformats.org/officeDocument/2006/relationships/image" Target="media/image3.emf"/><Relationship Id="rId8"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24</Pages>
  <Words>2381</Words>
  <Characters>13432</Characters>
  <Application>Microsoft Macintosh Word</Application>
  <DocSecurity>0</DocSecurity>
  <Lines>220</Lines>
  <Paragraphs>25</Paragraphs>
  <ScaleCrop>false</ScaleCrop>
  <Company>ASU</Company>
  <LinksUpToDate>false</LinksUpToDate>
  <CharactersWithSpaces>15788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Frost</dc:creator>
  <cp:keywords/>
  <dc:description/>
  <cp:lastModifiedBy>Daniel Frost</cp:lastModifiedBy>
  <cp:revision>4</cp:revision>
  <dcterms:created xsi:type="dcterms:W3CDTF">2017-11-09T20:26:00Z</dcterms:created>
  <dcterms:modified xsi:type="dcterms:W3CDTF">2017-11-09T20:52:00Z</dcterms:modified>
</cp:coreProperties>
</file>